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02E6B" w14:textId="4FC047EF" w:rsidR="00F03628" w:rsidRPr="00F03628" w:rsidRDefault="00F03628" w:rsidP="00F03628">
      <w:pPr>
        <w:pStyle w:val="Pealkiri2"/>
        <w:spacing w:line="360" w:lineRule="auto"/>
        <w:jc w:val="both"/>
        <w:rPr>
          <w:rFonts w:ascii="Arial" w:eastAsia="Times New Roman" w:hAnsi="Arial" w:cs="Arial"/>
          <w:sz w:val="22"/>
          <w:szCs w:val="22"/>
        </w:rPr>
      </w:pPr>
      <w:r w:rsidRPr="00F03628">
        <w:rPr>
          <w:rFonts w:asciiTheme="minorHAnsi" w:eastAsia="Times New Roman" w:hAnsiTheme="minorHAnsi" w:cstheme="minorHAnsi"/>
          <w:color w:val="000000"/>
          <w:sz w:val="32"/>
          <w:szCs w:val="32"/>
        </w:rPr>
        <w:t xml:space="preserve">RFK põhise hindamisinfo kasutusele võtmise </w:t>
      </w:r>
      <w:r w:rsidR="00574317">
        <w:rPr>
          <w:rFonts w:asciiTheme="minorHAnsi" w:eastAsia="Times New Roman" w:hAnsiTheme="minorHAnsi" w:cstheme="minorHAnsi"/>
          <w:color w:val="000000"/>
          <w:sz w:val="32"/>
          <w:szCs w:val="32"/>
        </w:rPr>
        <w:t>arenduse I etapp</w:t>
      </w:r>
      <w:r w:rsidRPr="00F03628">
        <w:rPr>
          <w:rFonts w:asciiTheme="minorHAnsi" w:eastAsia="Times New Roman" w:hAnsiTheme="minorHAnsi" w:cstheme="minorHAnsi"/>
          <w:color w:val="000000"/>
          <w:sz w:val="32"/>
          <w:szCs w:val="32"/>
        </w:rPr>
        <w:t xml:space="preserve"> </w:t>
      </w:r>
    </w:p>
    <w:p w14:paraId="24C22109" w14:textId="4E0CF141" w:rsidR="00A176EF" w:rsidRDefault="00DC29D9"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t>Mõisted ja lühendid</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03"/>
        <w:gridCol w:w="7194"/>
      </w:tblGrid>
      <w:tr w:rsidR="00A176EF" w14:paraId="141959C0" w14:textId="77777777" w:rsidTr="0054240C">
        <w:trPr>
          <w:divId w:val="1636062082"/>
          <w:cantSplit/>
        </w:trPr>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Mar>
              <w:top w:w="75" w:type="dxa"/>
              <w:left w:w="75" w:type="dxa"/>
              <w:bottom w:w="75" w:type="dxa"/>
              <w:right w:w="75" w:type="dxa"/>
            </w:tcMar>
            <w:vAlign w:val="center"/>
            <w:hideMark/>
          </w:tcPr>
          <w:p w14:paraId="467A0A7F" w14:textId="77777777" w:rsidR="00A176EF" w:rsidRDefault="00DC29D9" w:rsidP="0054240C">
            <w:pPr>
              <w:pStyle w:val="Normaallaadveeb"/>
              <w:spacing w:line="360" w:lineRule="auto"/>
              <w:jc w:val="both"/>
              <w:rPr>
                <w:rFonts w:ascii="Arial" w:hAnsi="Arial" w:cs="Arial"/>
                <w:sz w:val="22"/>
                <w:szCs w:val="22"/>
              </w:rPr>
            </w:pPr>
            <w:r>
              <w:rPr>
                <w:rStyle w:val="Tugev"/>
                <w:rFonts w:ascii="Arial" w:hAnsi="Arial" w:cs="Arial"/>
                <w:color w:val="000000"/>
                <w:sz w:val="22"/>
                <w:szCs w:val="22"/>
              </w:rPr>
              <w:t>Mõiste/Lühend</w:t>
            </w:r>
          </w:p>
        </w:tc>
        <w:tc>
          <w:tcPr>
            <w:tcW w:w="0" w:type="auto"/>
            <w:tcBorders>
              <w:top w:val="single" w:sz="6" w:space="0" w:color="auto"/>
              <w:left w:val="single" w:sz="6" w:space="0" w:color="auto"/>
              <w:bottom w:val="single" w:sz="6" w:space="0" w:color="auto"/>
              <w:right w:val="single" w:sz="6" w:space="0" w:color="auto"/>
            </w:tcBorders>
            <w:shd w:val="clear" w:color="auto" w:fill="E2EFD9" w:themeFill="accent6" w:themeFillTint="33"/>
            <w:tcMar>
              <w:top w:w="75" w:type="dxa"/>
              <w:left w:w="75" w:type="dxa"/>
              <w:bottom w:w="75" w:type="dxa"/>
              <w:right w:w="75" w:type="dxa"/>
            </w:tcMar>
            <w:vAlign w:val="center"/>
            <w:hideMark/>
          </w:tcPr>
          <w:p w14:paraId="52F174C4" w14:textId="77777777" w:rsidR="00A176EF" w:rsidRDefault="00DC29D9" w:rsidP="0054240C">
            <w:pPr>
              <w:pStyle w:val="Normaallaadveeb"/>
              <w:spacing w:line="360" w:lineRule="auto"/>
              <w:jc w:val="both"/>
              <w:rPr>
                <w:rFonts w:ascii="Arial" w:hAnsi="Arial" w:cs="Arial"/>
                <w:sz w:val="22"/>
                <w:szCs w:val="22"/>
              </w:rPr>
            </w:pPr>
            <w:r>
              <w:rPr>
                <w:rStyle w:val="Tugev"/>
                <w:rFonts w:ascii="Arial" w:hAnsi="Arial" w:cs="Arial"/>
                <w:color w:val="000000"/>
                <w:sz w:val="22"/>
                <w:szCs w:val="22"/>
              </w:rPr>
              <w:t>Kirjeldus</w:t>
            </w:r>
          </w:p>
        </w:tc>
      </w:tr>
      <w:tr w:rsidR="00A176EF" w14:paraId="2E4FDBE5"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4C65C"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8653"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Sotsiaalkindlustusamet</w:t>
            </w:r>
          </w:p>
        </w:tc>
      </w:tr>
      <w:tr w:rsidR="00A176EF" w14:paraId="310C0786"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3AD71"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TEHIK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1AC4E"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Tervise ja Heaolu Infosüsteemide Keskus</w:t>
            </w:r>
          </w:p>
        </w:tc>
      </w:tr>
      <w:tr w:rsidR="00A176EF" w14:paraId="1EB12622"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97BB1"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SKAIS2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B113C" w14:textId="77777777" w:rsidR="00A176EF" w:rsidRDefault="00DC29D9" w:rsidP="0054240C">
            <w:pPr>
              <w:pStyle w:val="Normaallaadveeb"/>
              <w:spacing w:line="360" w:lineRule="auto"/>
              <w:jc w:val="both"/>
              <w:rPr>
                <w:rFonts w:ascii="Arial" w:hAnsi="Arial" w:cs="Arial"/>
                <w:sz w:val="22"/>
                <w:szCs w:val="22"/>
              </w:rPr>
            </w:pPr>
            <w:r>
              <w:rPr>
                <w:rFonts w:ascii="Arial" w:hAnsi="Arial" w:cs="Arial"/>
                <w:color w:val="000000"/>
                <w:sz w:val="22"/>
                <w:szCs w:val="22"/>
              </w:rPr>
              <w:t>Sotsiaalkaitse infosüsteem (hõlmab ametnikurakendust ja iseteenindust)</w:t>
            </w:r>
          </w:p>
        </w:tc>
      </w:tr>
      <w:tr w:rsidR="00CD6F81" w14:paraId="117E0A37"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0DE2C2" w14:textId="3786C888" w:rsidR="00CD6F81" w:rsidRDefault="00CD6F81"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RFK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10233" w14:textId="3EA145AD" w:rsidR="00CD6F81" w:rsidRDefault="00CD6F81" w:rsidP="0054240C">
            <w:pPr>
              <w:pStyle w:val="Normaallaadveeb"/>
              <w:spacing w:line="360" w:lineRule="auto"/>
              <w:jc w:val="both"/>
              <w:rPr>
                <w:rFonts w:ascii="Arial" w:hAnsi="Arial" w:cs="Arial"/>
                <w:color w:val="000000"/>
                <w:sz w:val="22"/>
                <w:szCs w:val="22"/>
              </w:rPr>
            </w:pPr>
            <w:r w:rsidRPr="00CD6F81">
              <w:rPr>
                <w:rFonts w:ascii="Arial" w:hAnsi="Arial" w:cs="Arial"/>
                <w:color w:val="000000"/>
                <w:sz w:val="22"/>
                <w:szCs w:val="22"/>
              </w:rPr>
              <w:t>Rahvusvaheline funktsioneerimisvõime klassifikatsioon</w:t>
            </w:r>
          </w:p>
        </w:tc>
      </w:tr>
      <w:tr w:rsidR="003B5452" w14:paraId="11FB7A2B" w14:textId="77777777">
        <w:trPr>
          <w:divId w:val="163606208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FF5EA1" w14:textId="0955C622" w:rsidR="003B5452" w:rsidRDefault="003B5452"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PRT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DE15E9" w14:textId="603D516D" w:rsidR="003B5452" w:rsidRDefault="003B5452"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Puude raskusastme tuvastamine</w:t>
            </w:r>
          </w:p>
        </w:tc>
      </w:tr>
    </w:tbl>
    <w:p w14:paraId="2F075B1F" w14:textId="77777777" w:rsidR="00A176EF" w:rsidRDefault="00DC29D9"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t>Ülevaade</w:t>
      </w:r>
    </w:p>
    <w:p w14:paraId="29294C86" w14:textId="5DBF874B" w:rsidR="00F03628" w:rsidRDefault="00F03628" w:rsidP="00F03628">
      <w:pPr>
        <w:pStyle w:val="Pealkiri2"/>
        <w:rPr>
          <w:rFonts w:ascii="Arial" w:hAnsi="Arial" w:cs="Arial"/>
          <w:b w:val="0"/>
          <w:color w:val="000000"/>
          <w:sz w:val="22"/>
          <w:szCs w:val="22"/>
        </w:rPr>
      </w:pPr>
      <w:r w:rsidRPr="00B51885">
        <w:rPr>
          <w:rFonts w:ascii="Arial" w:hAnsi="Arial" w:cs="Arial"/>
          <w:b w:val="0"/>
          <w:sz w:val="22"/>
          <w:szCs w:val="22"/>
        </w:rPr>
        <w:t xml:space="preserve">Sotsiaalkindlustusamet kasutab </w:t>
      </w:r>
      <w:r>
        <w:rPr>
          <w:rFonts w:ascii="Arial" w:hAnsi="Arial" w:cs="Arial"/>
          <w:b w:val="0"/>
          <w:sz w:val="22"/>
          <w:szCs w:val="22"/>
        </w:rPr>
        <w:t>tööealise puude raskusastme tuvastamise</w:t>
      </w:r>
      <w:r w:rsidRPr="00B51885">
        <w:rPr>
          <w:rFonts w:ascii="Arial" w:hAnsi="Arial" w:cs="Arial"/>
          <w:b w:val="0"/>
          <w:sz w:val="22"/>
          <w:szCs w:val="22"/>
        </w:rPr>
        <w:t xml:space="preserve"> teenuse haldamiseks ja ülesannete täitmiseks SKAIS2 infosüsteemi</w:t>
      </w:r>
      <w:r>
        <w:rPr>
          <w:rFonts w:ascii="Arial" w:hAnsi="Arial" w:cs="Arial"/>
          <w:b w:val="0"/>
          <w:sz w:val="22"/>
          <w:szCs w:val="22"/>
        </w:rPr>
        <w:t>.</w:t>
      </w:r>
      <w:r>
        <w:t xml:space="preserve"> </w:t>
      </w:r>
      <w:r w:rsidRPr="00E340FF">
        <w:rPr>
          <w:rFonts w:ascii="Arial" w:hAnsi="Arial" w:cs="Arial"/>
          <w:b w:val="0"/>
          <w:sz w:val="22"/>
          <w:szCs w:val="22"/>
        </w:rPr>
        <w:t xml:space="preserve">SKAIS2s on praeguseks kasutusel elatisabiteenus, puude raskusastme tuvastamine, sotsiaaltoetuse teenus, peretoetused, isa täiendav vanemahüvitis ja abivahendite teenus. </w:t>
      </w:r>
      <w:r w:rsidRPr="00E340FF">
        <w:rPr>
          <w:rFonts w:ascii="Arial" w:hAnsi="Arial" w:cs="Arial"/>
          <w:b w:val="0"/>
          <w:color w:val="000000"/>
          <w:sz w:val="22"/>
          <w:szCs w:val="22"/>
        </w:rPr>
        <w:t>Sotsiaalkindlustusameti teenust</w:t>
      </w:r>
      <w:r w:rsidRPr="00E340FF">
        <w:rPr>
          <w:rFonts w:ascii="Arial" w:hAnsi="Arial" w:cs="Arial"/>
          <w:b w:val="0"/>
          <w:sz w:val="22"/>
          <w:szCs w:val="22"/>
        </w:rPr>
        <w:t xml:space="preserve">e kasutajate jaoks on arendatud </w:t>
      </w:r>
      <w:r w:rsidRPr="00E340FF">
        <w:rPr>
          <w:rFonts w:ascii="Arial" w:hAnsi="Arial" w:cs="Arial"/>
          <w:b w:val="0"/>
          <w:color w:val="000000"/>
          <w:sz w:val="22"/>
          <w:szCs w:val="22"/>
        </w:rPr>
        <w:t xml:space="preserve">Sotsiaalkindlustusameti iseteenindus, kus kasutaja saab enda jaoks vajalikke toiminguid teha lihtsalt ja kiirelt. Iseteeninduses kuvatakse praegu isikuandmetega seotud infot, isikule maksete teostamise infot, perehüvitiste teenuseid </w:t>
      </w:r>
      <w:r>
        <w:rPr>
          <w:rFonts w:ascii="Arial" w:hAnsi="Arial" w:cs="Arial"/>
          <w:b w:val="0"/>
          <w:color w:val="000000"/>
          <w:sz w:val="22"/>
          <w:szCs w:val="22"/>
        </w:rPr>
        <w:t xml:space="preserve">ja </w:t>
      </w:r>
      <w:r w:rsidRPr="00E340FF">
        <w:rPr>
          <w:rFonts w:ascii="Arial" w:hAnsi="Arial" w:cs="Arial"/>
          <w:b w:val="0"/>
          <w:color w:val="000000"/>
          <w:sz w:val="22"/>
          <w:szCs w:val="22"/>
        </w:rPr>
        <w:t xml:space="preserve">abivahendite teenust. </w:t>
      </w:r>
    </w:p>
    <w:p w14:paraId="30697C6F" w14:textId="77777777" w:rsidR="00F03628" w:rsidRDefault="00F03628" w:rsidP="00F03628">
      <w:pPr>
        <w:pStyle w:val="Pealkiri2"/>
        <w:rPr>
          <w:rFonts w:ascii="Arial" w:hAnsi="Arial" w:cs="Arial"/>
          <w:b w:val="0"/>
          <w:color w:val="000000"/>
          <w:sz w:val="22"/>
          <w:szCs w:val="22"/>
        </w:rPr>
      </w:pPr>
      <w:r>
        <w:rPr>
          <w:rFonts w:ascii="Arial" w:hAnsi="Arial" w:cs="Arial"/>
          <w:b w:val="0"/>
          <w:color w:val="000000"/>
          <w:sz w:val="22"/>
          <w:szCs w:val="22"/>
        </w:rPr>
        <w:t>Puude raskusastme tuvastamise t</w:t>
      </w:r>
      <w:r w:rsidRPr="00C61827">
        <w:rPr>
          <w:rFonts w:ascii="Arial" w:hAnsi="Arial" w:cs="Arial"/>
          <w:b w:val="0"/>
          <w:color w:val="000000"/>
          <w:sz w:val="22"/>
          <w:szCs w:val="22"/>
        </w:rPr>
        <w:t>eenus on mõeldud inimestele, kellel on terviseprobleemide tõttu raske igapäevaelus toime tulla ja ühiskonnas tegutseda või kes vajab igapäevaelus eakaaslastest rohkem juhendamist, järelevalvet või abi. Puude raskusastet tuvastatakse nii lastel, tööealistel kui ka vanaduspensioniealistel.</w:t>
      </w:r>
      <w:r w:rsidRPr="00C61827">
        <w:rPr>
          <w:rFonts w:ascii="Arial" w:hAnsi="Arial" w:cs="Arial"/>
          <w:b w:val="0"/>
          <w:color w:val="000000"/>
          <w:sz w:val="22"/>
          <w:szCs w:val="22"/>
        </w:rPr>
        <w:br/>
        <w:t xml:space="preserve">Puude raskusastme tuvastamisel hinnatakse inimese toimetulekut tervikuna ning </w:t>
      </w:r>
      <w:proofErr w:type="spellStart"/>
      <w:r w:rsidRPr="00C61827">
        <w:rPr>
          <w:rFonts w:ascii="Arial" w:hAnsi="Arial" w:cs="Arial"/>
          <w:b w:val="0"/>
          <w:color w:val="000000"/>
          <w:sz w:val="22"/>
          <w:szCs w:val="22"/>
        </w:rPr>
        <w:t>kõrvalabi</w:t>
      </w:r>
      <w:proofErr w:type="spellEnd"/>
      <w:r w:rsidRPr="00C61827">
        <w:rPr>
          <w:rFonts w:ascii="Arial" w:hAnsi="Arial" w:cs="Arial"/>
          <w:b w:val="0"/>
          <w:color w:val="000000"/>
          <w:sz w:val="22"/>
          <w:szCs w:val="22"/>
        </w:rPr>
        <w:t xml:space="preserve"> vajadust. Selle tulemusel tekib inimesel õigus puuetega inimeste sotsiaaltoetusele ja puudega isiku kaardile.</w:t>
      </w:r>
    </w:p>
    <w:p w14:paraId="59D77A4D" w14:textId="49209414" w:rsidR="00F03628" w:rsidRPr="00DD029B" w:rsidRDefault="00CD6F81" w:rsidP="00F03628">
      <w:pPr>
        <w:pStyle w:val="Default"/>
        <w:rPr>
          <w:sz w:val="22"/>
          <w:szCs w:val="22"/>
        </w:rPr>
      </w:pPr>
      <w:r w:rsidRPr="00494836">
        <w:rPr>
          <w:sz w:val="22"/>
          <w:szCs w:val="22"/>
        </w:rPr>
        <w:t>Rahvusvaheline funktsioneerimisvõime klassifikatsioon</w:t>
      </w:r>
      <w:r w:rsidR="00F03628" w:rsidRPr="00494836">
        <w:rPr>
          <w:sz w:val="22"/>
          <w:szCs w:val="22"/>
        </w:rPr>
        <w:t xml:space="preserve"> (RFK) on terviklik raamistik tervise ja tervisega seotud seisundite/vajadusete kirjelda</w:t>
      </w:r>
      <w:r w:rsidR="00F03628">
        <w:rPr>
          <w:sz w:val="22"/>
          <w:szCs w:val="22"/>
        </w:rPr>
        <w:t xml:space="preserve">miseks, et parandada erinevates </w:t>
      </w:r>
      <w:r w:rsidR="00F03628" w:rsidRPr="00494836">
        <w:rPr>
          <w:sz w:val="22"/>
          <w:szCs w:val="22"/>
        </w:rPr>
        <w:t>valdkondades andmete kogumist ja vahetamist ning erinevate spets</w:t>
      </w:r>
      <w:r w:rsidR="00F03628">
        <w:rPr>
          <w:sz w:val="22"/>
          <w:szCs w:val="22"/>
        </w:rPr>
        <w:t xml:space="preserve">ialistide teineteisemõistmist. RFK </w:t>
      </w:r>
      <w:r w:rsidR="00F03628" w:rsidRPr="00494836">
        <w:rPr>
          <w:sz w:val="22"/>
          <w:szCs w:val="22"/>
        </w:rPr>
        <w:t>kirjeldab funktsioneerimisega seotud aspekte, mis on ra</w:t>
      </w:r>
      <w:r w:rsidR="00F03628">
        <w:rPr>
          <w:sz w:val="22"/>
          <w:szCs w:val="22"/>
        </w:rPr>
        <w:t>kendatavad kõikidele inimestele.</w:t>
      </w:r>
    </w:p>
    <w:p w14:paraId="483F75D3" w14:textId="6223F2C2" w:rsidR="0054240C" w:rsidRDefault="000505AD" w:rsidP="0054240C">
      <w:pPr>
        <w:pStyle w:val="Normaallaadveeb"/>
        <w:spacing w:line="360" w:lineRule="auto"/>
        <w:jc w:val="both"/>
        <w:rPr>
          <w:rFonts w:ascii="Arial" w:hAnsi="Arial" w:cs="Arial"/>
          <w:sz w:val="22"/>
          <w:szCs w:val="22"/>
        </w:rPr>
      </w:pPr>
      <w:r>
        <w:rPr>
          <w:rFonts w:ascii="Arial" w:hAnsi="Arial" w:cs="Arial"/>
          <w:sz w:val="22"/>
          <w:szCs w:val="22"/>
        </w:rPr>
        <w:t xml:space="preserve"> </w:t>
      </w:r>
    </w:p>
    <w:p w14:paraId="1824D57E" w14:textId="77777777" w:rsidR="005B5D97" w:rsidRDefault="005B5D97" w:rsidP="0054240C">
      <w:pPr>
        <w:pStyle w:val="Normaallaadveeb"/>
        <w:spacing w:line="360" w:lineRule="auto"/>
        <w:jc w:val="both"/>
        <w:rPr>
          <w:rFonts w:ascii="Arial" w:hAnsi="Arial" w:cs="Arial"/>
          <w:sz w:val="22"/>
          <w:szCs w:val="22"/>
        </w:rPr>
      </w:pPr>
    </w:p>
    <w:p w14:paraId="0C72B3F1" w14:textId="77777777" w:rsidR="003B5452" w:rsidRDefault="003B5452" w:rsidP="0054240C">
      <w:pPr>
        <w:pStyle w:val="Normaallaadveeb"/>
        <w:spacing w:line="360" w:lineRule="auto"/>
        <w:jc w:val="both"/>
        <w:rPr>
          <w:rFonts w:ascii="Arial" w:hAnsi="Arial" w:cs="Arial"/>
          <w:sz w:val="22"/>
          <w:szCs w:val="22"/>
        </w:rPr>
      </w:pPr>
    </w:p>
    <w:p w14:paraId="4597F705" w14:textId="17D3437C" w:rsidR="00A176EF" w:rsidRDefault="00EE5A88"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lastRenderedPageBreak/>
        <w:t>Hankel</w:t>
      </w:r>
      <w:r w:rsidR="00DC29D9">
        <w:rPr>
          <w:rStyle w:val="Tugev"/>
          <w:rFonts w:ascii="Arial" w:eastAsia="Times New Roman" w:hAnsi="Arial" w:cs="Arial"/>
          <w:b/>
          <w:bCs/>
          <w:color w:val="000000"/>
          <w:sz w:val="22"/>
          <w:szCs w:val="22"/>
        </w:rPr>
        <w:t>epingu eesmärk</w:t>
      </w:r>
    </w:p>
    <w:p w14:paraId="53D4E74D" w14:textId="77777777" w:rsidR="00EE5A88" w:rsidRDefault="00DC29D9"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Käesoleva hankelepingu eesmärgiks on</w:t>
      </w:r>
      <w:r w:rsidR="00EE5A88">
        <w:rPr>
          <w:rFonts w:ascii="Arial" w:hAnsi="Arial" w:cs="Arial"/>
          <w:color w:val="000000"/>
          <w:sz w:val="22"/>
          <w:szCs w:val="22"/>
        </w:rPr>
        <w:t>:</w:t>
      </w:r>
    </w:p>
    <w:p w14:paraId="046D6F69" w14:textId="77777777" w:rsidR="00EE5A88" w:rsidRPr="00EE5A88" w:rsidRDefault="00EE5A88" w:rsidP="00EE5A88">
      <w:pPr>
        <w:pStyle w:val="Normaallaadveeb"/>
        <w:numPr>
          <w:ilvl w:val="3"/>
          <w:numId w:val="1"/>
        </w:numPr>
        <w:spacing w:line="360" w:lineRule="auto"/>
        <w:ind w:left="709" w:hanging="283"/>
        <w:jc w:val="both"/>
        <w:rPr>
          <w:rFonts w:ascii="Arial" w:hAnsi="Arial" w:cs="Arial"/>
          <w:sz w:val="22"/>
          <w:szCs w:val="22"/>
        </w:rPr>
      </w:pPr>
      <w:r>
        <w:rPr>
          <w:rFonts w:ascii="Arial" w:hAnsi="Arial" w:cs="Arial"/>
          <w:color w:val="000000"/>
          <w:sz w:val="22"/>
          <w:szCs w:val="22"/>
        </w:rPr>
        <w:t>RFK klassifikaatori teenuse loomine SKAIS2-e, mis võimaldab infosüsteemis töödelda RFK koode.</w:t>
      </w:r>
    </w:p>
    <w:p w14:paraId="53BA9F49" w14:textId="77777777" w:rsidR="00EE5A88" w:rsidRPr="00EE5A88" w:rsidRDefault="00EE5A88" w:rsidP="00EE5A88">
      <w:pPr>
        <w:pStyle w:val="Normaallaadveeb"/>
        <w:numPr>
          <w:ilvl w:val="3"/>
          <w:numId w:val="1"/>
        </w:numPr>
        <w:spacing w:line="360" w:lineRule="auto"/>
        <w:ind w:left="709" w:hanging="283"/>
        <w:jc w:val="both"/>
        <w:rPr>
          <w:rFonts w:ascii="Arial" w:hAnsi="Arial" w:cs="Arial"/>
          <w:sz w:val="22"/>
          <w:szCs w:val="22"/>
        </w:rPr>
      </w:pPr>
      <w:r>
        <w:rPr>
          <w:rFonts w:ascii="Arial" w:hAnsi="Arial" w:cs="Arial"/>
          <w:color w:val="000000"/>
          <w:sz w:val="22"/>
          <w:szCs w:val="22"/>
        </w:rPr>
        <w:t>SKA ja Töötukassa vahelise andmevahetuse täiendamine, millega luuakse võimekus koos töövõimehindamise andmetega hõlmata SKAIS2 infosüsteemi RFK-põhise hindamise andmed.</w:t>
      </w:r>
    </w:p>
    <w:p w14:paraId="05B0893E" w14:textId="0E39297D" w:rsidR="00EE5A88" w:rsidRPr="00436BC5" w:rsidRDefault="00EE5A88" w:rsidP="00436BC5">
      <w:pPr>
        <w:pStyle w:val="Normaallaadveeb"/>
        <w:numPr>
          <w:ilvl w:val="3"/>
          <w:numId w:val="1"/>
        </w:numPr>
        <w:spacing w:line="276" w:lineRule="auto"/>
        <w:ind w:left="709" w:hanging="283"/>
        <w:jc w:val="both"/>
        <w:rPr>
          <w:rFonts w:ascii="Arial" w:hAnsi="Arial" w:cs="Arial"/>
          <w:sz w:val="22"/>
          <w:szCs w:val="22"/>
        </w:rPr>
      </w:pPr>
      <w:r>
        <w:rPr>
          <w:rFonts w:ascii="Arial" w:hAnsi="Arial" w:cs="Arial"/>
          <w:color w:val="000000"/>
          <w:sz w:val="22"/>
          <w:szCs w:val="22"/>
        </w:rPr>
        <w:t>Uue ekspertarsti arvamuse andmise mikroteenuse loomine, mis võimaldab kasutada hindamisel töövõime hindamise käigus kogutud RFK-põhist infot. Uus mikroteenus luuakse perspektiiviga kasutada seda lisaks tööealiste vanusgrupile tulevikus ka lapse- ja vanaduspensioniealiste ekspertiisi läbiviimiseks.</w:t>
      </w:r>
    </w:p>
    <w:p w14:paraId="41F94B1F" w14:textId="77777777" w:rsidR="00436BC5" w:rsidRPr="00436BC5" w:rsidRDefault="00436BC5" w:rsidP="00436BC5">
      <w:pPr>
        <w:pStyle w:val="Normaallaadveeb"/>
        <w:spacing w:line="276" w:lineRule="auto"/>
        <w:ind w:left="709"/>
        <w:jc w:val="both"/>
        <w:rPr>
          <w:rFonts w:ascii="Arial" w:hAnsi="Arial" w:cs="Arial"/>
          <w:sz w:val="22"/>
          <w:szCs w:val="22"/>
        </w:rPr>
      </w:pPr>
    </w:p>
    <w:p w14:paraId="1147D06A" w14:textId="77777777" w:rsidR="00A176EF" w:rsidRDefault="00DC29D9" w:rsidP="0054240C">
      <w:pPr>
        <w:pStyle w:val="Pealkiri2"/>
        <w:numPr>
          <w:ilvl w:val="0"/>
          <w:numId w:val="1"/>
        </w:numPr>
        <w:spacing w:line="360" w:lineRule="auto"/>
        <w:jc w:val="both"/>
        <w:rPr>
          <w:rFonts w:ascii="Arial" w:eastAsia="Times New Roman" w:hAnsi="Arial" w:cs="Arial"/>
          <w:sz w:val="22"/>
          <w:szCs w:val="22"/>
        </w:rPr>
      </w:pPr>
      <w:r>
        <w:rPr>
          <w:rStyle w:val="Tugev"/>
          <w:rFonts w:ascii="Arial" w:eastAsia="Times New Roman" w:hAnsi="Arial" w:cs="Arial"/>
          <w:b/>
          <w:bCs/>
          <w:color w:val="000000"/>
          <w:sz w:val="22"/>
          <w:szCs w:val="22"/>
        </w:rPr>
        <w:t>Tellitavad tööd</w:t>
      </w:r>
    </w:p>
    <w:p w14:paraId="0B133460" w14:textId="51976D49" w:rsidR="00A176EF" w:rsidRDefault="00DC29D9" w:rsidP="0054240C">
      <w:pPr>
        <w:pStyle w:val="Normaallaadveeb"/>
        <w:spacing w:line="360" w:lineRule="auto"/>
        <w:jc w:val="both"/>
        <w:rPr>
          <w:rFonts w:ascii="Arial" w:hAnsi="Arial" w:cs="Arial"/>
          <w:color w:val="000000"/>
          <w:sz w:val="22"/>
          <w:szCs w:val="22"/>
        </w:rPr>
      </w:pPr>
      <w:r>
        <w:rPr>
          <w:rFonts w:ascii="Arial" w:hAnsi="Arial" w:cs="Arial"/>
          <w:color w:val="000000"/>
          <w:sz w:val="22"/>
          <w:szCs w:val="22"/>
        </w:rPr>
        <w:t>Järgnevalt kirjeldatakse hankelepingu alusel teostatavad tööd. </w:t>
      </w:r>
      <w:r w:rsidR="00436BC5">
        <w:rPr>
          <w:rFonts w:ascii="Arial" w:hAnsi="Arial" w:cs="Arial"/>
          <w:color w:val="000000"/>
          <w:sz w:val="22"/>
          <w:szCs w:val="22"/>
        </w:rPr>
        <w:t xml:space="preserve">Nõuetekohased tööd tuleb üle anda </w:t>
      </w:r>
      <w:r w:rsidR="00436BC5" w:rsidRPr="00436BC5">
        <w:rPr>
          <w:rFonts w:ascii="Arial" w:hAnsi="Arial" w:cs="Arial"/>
          <w:b/>
          <w:color w:val="000000"/>
          <w:sz w:val="22"/>
          <w:szCs w:val="22"/>
        </w:rPr>
        <w:t>hiljemalt 28.04.2023</w:t>
      </w:r>
      <w:r w:rsidR="00436BC5">
        <w:rPr>
          <w:rFonts w:ascii="Arial" w:hAnsi="Arial" w:cs="Arial"/>
          <w:color w:val="000000"/>
          <w:sz w:val="22"/>
          <w:szCs w:val="22"/>
        </w:rPr>
        <w:t>.</w:t>
      </w:r>
    </w:p>
    <w:p w14:paraId="2A07275D"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 xml:space="preserve">Juhul, kui töö käigus selgub täiendavaid ärinõudeid või detaile, mille realiseerimine on küll vajalik, kuid ei mahu punktis 4 kirjeldatud skoopi, tehakse ühine </w:t>
      </w:r>
      <w:proofErr w:type="spellStart"/>
      <w:r w:rsidRPr="00E809AB">
        <w:rPr>
          <w:rFonts w:ascii="Arial" w:hAnsi="Arial" w:cs="Arial"/>
          <w:bCs/>
          <w:sz w:val="22"/>
          <w:szCs w:val="22"/>
        </w:rPr>
        <w:t>taasesitamist</w:t>
      </w:r>
      <w:proofErr w:type="spellEnd"/>
      <w:r w:rsidRPr="00E809AB">
        <w:rPr>
          <w:rFonts w:ascii="Arial" w:hAnsi="Arial" w:cs="Arial"/>
          <w:bCs/>
          <w:sz w:val="22"/>
          <w:szCs w:val="22"/>
        </w:rPr>
        <w:t xml:space="preserve"> võimaldavas vormis otsus (Tellija ja Täitja poolt) vastavalt töö mahule ja/või kriitilisuse astmele, kas täiendavat tööd teostatakse käesoleva või uue lepingu raames.</w:t>
      </w:r>
    </w:p>
    <w:p w14:paraId="6F7DD108" w14:textId="77777777" w:rsidR="00424AD8" w:rsidRPr="00E809AB" w:rsidRDefault="00424AD8" w:rsidP="00424AD8">
      <w:pPr>
        <w:jc w:val="both"/>
        <w:rPr>
          <w:rFonts w:ascii="Arial" w:hAnsi="Arial" w:cs="Arial"/>
          <w:bCs/>
          <w:sz w:val="22"/>
          <w:szCs w:val="22"/>
        </w:rPr>
      </w:pPr>
    </w:p>
    <w:p w14:paraId="48C90D3A"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 xml:space="preserve">Juhul, kui töö käigus selgub, et mõistlik on punktis 4 kirjeldatud skoobist midagi välja jätta, teeb selle otsuse </w:t>
      </w:r>
      <w:proofErr w:type="spellStart"/>
      <w:r w:rsidRPr="00E809AB">
        <w:rPr>
          <w:rFonts w:ascii="Arial" w:hAnsi="Arial" w:cs="Arial"/>
          <w:bCs/>
          <w:sz w:val="22"/>
          <w:szCs w:val="22"/>
        </w:rPr>
        <w:t>taasesitamist</w:t>
      </w:r>
      <w:proofErr w:type="spellEnd"/>
      <w:r w:rsidRPr="00E809AB">
        <w:rPr>
          <w:rFonts w:ascii="Arial" w:hAnsi="Arial" w:cs="Arial"/>
          <w:bCs/>
          <w:sz w:val="22"/>
          <w:szCs w:val="22"/>
        </w:rPr>
        <w:t xml:space="preserve"> võimaldavas vormis Tellija.</w:t>
      </w:r>
    </w:p>
    <w:p w14:paraId="640D4482" w14:textId="77777777" w:rsidR="00424AD8" w:rsidRPr="00E809AB" w:rsidRDefault="00424AD8" w:rsidP="00424AD8">
      <w:pPr>
        <w:jc w:val="both"/>
        <w:rPr>
          <w:rFonts w:ascii="Arial" w:hAnsi="Arial" w:cs="Arial"/>
          <w:bCs/>
          <w:sz w:val="22"/>
          <w:szCs w:val="22"/>
        </w:rPr>
      </w:pPr>
    </w:p>
    <w:p w14:paraId="6C0A1248"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Hankelepingu mahu muutumine, st täiendavate tööde tellimine või skoobis kirjeldatud tööde teostamata jätmine, lepitakse Poolte vahel kokku hankelepingu lisana.</w:t>
      </w:r>
    </w:p>
    <w:p w14:paraId="596C32F0" w14:textId="77777777" w:rsidR="00424AD8" w:rsidRPr="00E809AB" w:rsidRDefault="00424AD8" w:rsidP="00424AD8">
      <w:pPr>
        <w:jc w:val="both"/>
        <w:rPr>
          <w:rFonts w:ascii="Arial" w:hAnsi="Arial" w:cs="Arial"/>
          <w:bCs/>
          <w:sz w:val="22"/>
          <w:szCs w:val="22"/>
        </w:rPr>
      </w:pPr>
    </w:p>
    <w:p w14:paraId="26EB18DA" w14:textId="77777777" w:rsidR="00424AD8" w:rsidRPr="00E809AB" w:rsidRDefault="00424AD8" w:rsidP="00424AD8">
      <w:pPr>
        <w:jc w:val="both"/>
        <w:rPr>
          <w:rFonts w:ascii="Arial" w:hAnsi="Arial" w:cs="Arial"/>
          <w:bCs/>
          <w:sz w:val="22"/>
          <w:szCs w:val="22"/>
        </w:rPr>
      </w:pPr>
      <w:r w:rsidRPr="00E809AB">
        <w:rPr>
          <w:rFonts w:ascii="Arial" w:hAnsi="Arial" w:cs="Arial"/>
          <w:bCs/>
          <w:sz w:val="22"/>
          <w:szCs w:val="22"/>
        </w:rPr>
        <w:t>Punktis 4.1. on välja toodud loetelu teostatavatest põhitöödest, mis täitjal tuleb teostada. Antud loetelule lisaks kohustub täitja teostama ka muud tööd, mis on vajalikud teenuse nõuetekohaseks toimimiseks.</w:t>
      </w:r>
    </w:p>
    <w:p w14:paraId="242519BF" w14:textId="77777777" w:rsidR="00424AD8" w:rsidRPr="00E809AB" w:rsidRDefault="00424AD8" w:rsidP="00424AD8">
      <w:pPr>
        <w:jc w:val="both"/>
        <w:rPr>
          <w:rFonts w:ascii="Arial" w:hAnsi="Arial" w:cs="Arial"/>
          <w:bCs/>
          <w:sz w:val="22"/>
          <w:szCs w:val="22"/>
        </w:rPr>
      </w:pPr>
    </w:p>
    <w:p w14:paraId="3E5970DB"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084B4B71"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4B99E546"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69FD833F" w14:textId="77777777" w:rsidR="00424AD8" w:rsidRPr="00E809AB" w:rsidRDefault="00424AD8" w:rsidP="00424AD8">
      <w:pPr>
        <w:pStyle w:val="Loendilik"/>
        <w:numPr>
          <w:ilvl w:val="0"/>
          <w:numId w:val="7"/>
        </w:numPr>
        <w:jc w:val="both"/>
        <w:rPr>
          <w:rFonts w:ascii="Arial" w:hAnsi="Arial" w:cs="Arial"/>
          <w:b/>
          <w:bCs/>
          <w:vanish/>
          <w:color w:val="000000"/>
          <w:sz w:val="22"/>
          <w:szCs w:val="22"/>
        </w:rPr>
      </w:pPr>
    </w:p>
    <w:p w14:paraId="3DA0F967" w14:textId="3A665301" w:rsidR="00424AD8" w:rsidRPr="00E809AB" w:rsidRDefault="00424AD8" w:rsidP="00424AD8">
      <w:pPr>
        <w:pStyle w:val="Loendilik"/>
        <w:numPr>
          <w:ilvl w:val="1"/>
          <w:numId w:val="7"/>
        </w:numPr>
        <w:jc w:val="both"/>
        <w:rPr>
          <w:rFonts w:ascii="Arial" w:hAnsi="Arial" w:cs="Arial"/>
          <w:b/>
          <w:bCs/>
          <w:color w:val="000000"/>
          <w:sz w:val="22"/>
          <w:szCs w:val="22"/>
        </w:rPr>
      </w:pPr>
      <w:r>
        <w:rPr>
          <w:rFonts w:ascii="Arial" w:hAnsi="Arial" w:cs="Arial"/>
          <w:b/>
          <w:bCs/>
          <w:color w:val="000000"/>
          <w:sz w:val="22"/>
          <w:szCs w:val="22"/>
        </w:rPr>
        <w:t>RFK põhise hindamisinfo kasutusele võtmise arenduse I etapi</w:t>
      </w:r>
      <w:r w:rsidRPr="00E809AB">
        <w:rPr>
          <w:rFonts w:ascii="Arial" w:hAnsi="Arial" w:cs="Arial"/>
          <w:b/>
          <w:bCs/>
          <w:color w:val="000000"/>
          <w:sz w:val="22"/>
          <w:szCs w:val="22"/>
        </w:rPr>
        <w:t xml:space="preserve"> ulatus</w:t>
      </w:r>
    </w:p>
    <w:p w14:paraId="638CC560" w14:textId="77777777" w:rsidR="00424AD8" w:rsidRPr="00E809AB" w:rsidRDefault="00424AD8" w:rsidP="00424AD8">
      <w:pPr>
        <w:jc w:val="both"/>
        <w:rPr>
          <w:rFonts w:ascii="Arial" w:hAnsi="Arial" w:cs="Arial"/>
          <w:b/>
          <w:bCs/>
          <w:color w:val="000000"/>
          <w:sz w:val="22"/>
          <w:szCs w:val="22"/>
        </w:rPr>
      </w:pPr>
    </w:p>
    <w:tbl>
      <w:tblPr>
        <w:tblStyle w:val="Kontuurtabel"/>
        <w:tblW w:w="5000" w:type="pct"/>
        <w:tblLook w:val="04A0" w:firstRow="1" w:lastRow="0" w:firstColumn="1" w:lastColumn="0" w:noHBand="0" w:noVBand="1"/>
      </w:tblPr>
      <w:tblGrid>
        <w:gridCol w:w="548"/>
        <w:gridCol w:w="4400"/>
        <w:gridCol w:w="4402"/>
      </w:tblGrid>
      <w:tr w:rsidR="00424AD8" w:rsidRPr="00E809AB" w14:paraId="15B81CA3" w14:textId="77777777" w:rsidTr="006E1A01">
        <w:tc>
          <w:tcPr>
            <w:tcW w:w="293" w:type="pct"/>
            <w:shd w:val="clear" w:color="auto" w:fill="FFF2CC" w:themeFill="accent4" w:themeFillTint="33"/>
          </w:tcPr>
          <w:p w14:paraId="2A7CCF5D" w14:textId="77777777" w:rsidR="00424AD8" w:rsidRPr="00E809AB" w:rsidRDefault="00424AD8" w:rsidP="006E1A01">
            <w:pPr>
              <w:rPr>
                <w:rFonts w:ascii="Arial" w:eastAsia="Times New Roman" w:hAnsi="Arial" w:cs="Arial"/>
                <w:b/>
                <w:sz w:val="22"/>
                <w:szCs w:val="22"/>
              </w:rPr>
            </w:pPr>
            <w:r w:rsidRPr="00E809AB">
              <w:rPr>
                <w:rFonts w:ascii="Arial" w:eastAsia="Times New Roman" w:hAnsi="Arial" w:cs="Arial"/>
                <w:b/>
                <w:sz w:val="22"/>
                <w:szCs w:val="22"/>
              </w:rPr>
              <w:t>Jrk</w:t>
            </w:r>
          </w:p>
        </w:tc>
        <w:tc>
          <w:tcPr>
            <w:tcW w:w="2353" w:type="pct"/>
            <w:shd w:val="clear" w:color="auto" w:fill="FFF2CC" w:themeFill="accent4" w:themeFillTint="33"/>
          </w:tcPr>
          <w:p w14:paraId="112BF44F" w14:textId="77777777" w:rsidR="00424AD8" w:rsidRPr="00E809AB" w:rsidRDefault="00424AD8" w:rsidP="006E1A01">
            <w:pPr>
              <w:jc w:val="center"/>
              <w:rPr>
                <w:rFonts w:ascii="Arial" w:eastAsia="Times New Roman" w:hAnsi="Arial" w:cs="Arial"/>
                <w:b/>
                <w:sz w:val="22"/>
                <w:szCs w:val="22"/>
              </w:rPr>
            </w:pPr>
            <w:r w:rsidRPr="00E809AB">
              <w:rPr>
                <w:rFonts w:ascii="Arial" w:eastAsia="Times New Roman" w:hAnsi="Arial" w:cs="Arial"/>
                <w:b/>
                <w:sz w:val="22"/>
                <w:szCs w:val="22"/>
              </w:rPr>
              <w:t>Funktsionaalsuse kirjeldus</w:t>
            </w:r>
          </w:p>
        </w:tc>
        <w:tc>
          <w:tcPr>
            <w:tcW w:w="2354" w:type="pct"/>
            <w:shd w:val="clear" w:color="auto" w:fill="FFF2CC" w:themeFill="accent4" w:themeFillTint="33"/>
          </w:tcPr>
          <w:p w14:paraId="5E484627" w14:textId="77777777" w:rsidR="00424AD8" w:rsidRPr="00E809AB" w:rsidRDefault="00424AD8" w:rsidP="006E1A01">
            <w:pPr>
              <w:jc w:val="center"/>
              <w:rPr>
                <w:rFonts w:ascii="Arial" w:eastAsia="Times New Roman" w:hAnsi="Arial" w:cs="Arial"/>
                <w:b/>
                <w:sz w:val="22"/>
                <w:szCs w:val="22"/>
              </w:rPr>
            </w:pPr>
            <w:r w:rsidRPr="00E809AB">
              <w:rPr>
                <w:rFonts w:ascii="Arial" w:eastAsia="Times New Roman" w:hAnsi="Arial" w:cs="Arial"/>
                <w:b/>
                <w:sz w:val="22"/>
                <w:szCs w:val="22"/>
              </w:rPr>
              <w:t>Täpsustus</w:t>
            </w:r>
          </w:p>
        </w:tc>
      </w:tr>
      <w:tr w:rsidR="00424AD8" w:rsidRPr="00E809AB" w14:paraId="39B54C11" w14:textId="77777777" w:rsidTr="006E1A01">
        <w:tc>
          <w:tcPr>
            <w:tcW w:w="293" w:type="pct"/>
          </w:tcPr>
          <w:p w14:paraId="532F6438" w14:textId="77777777" w:rsidR="00424AD8" w:rsidRPr="00E809AB" w:rsidRDefault="00424AD8" w:rsidP="006E1A01">
            <w:pPr>
              <w:rPr>
                <w:rFonts w:ascii="Arial" w:eastAsia="Times New Roman" w:hAnsi="Arial" w:cs="Arial"/>
                <w:sz w:val="22"/>
                <w:szCs w:val="22"/>
              </w:rPr>
            </w:pPr>
            <w:r w:rsidRPr="00E809AB">
              <w:rPr>
                <w:rFonts w:ascii="Arial" w:eastAsia="Times New Roman" w:hAnsi="Arial" w:cs="Arial"/>
                <w:sz w:val="22"/>
                <w:szCs w:val="22"/>
              </w:rPr>
              <w:t>1.</w:t>
            </w:r>
          </w:p>
        </w:tc>
        <w:tc>
          <w:tcPr>
            <w:tcW w:w="2353" w:type="pct"/>
          </w:tcPr>
          <w:p w14:paraId="5C248B5D" w14:textId="7C00F45D" w:rsidR="00424AD8" w:rsidRPr="00E809AB" w:rsidRDefault="006C20AF" w:rsidP="006E1A01">
            <w:pPr>
              <w:rPr>
                <w:rFonts w:ascii="Arial" w:hAnsi="Arial" w:cs="Arial"/>
                <w:sz w:val="22"/>
                <w:szCs w:val="22"/>
              </w:rPr>
            </w:pPr>
            <w:r>
              <w:rPr>
                <w:rFonts w:ascii="Arial" w:hAnsi="Arial" w:cs="Arial"/>
                <w:color w:val="1A1A1A"/>
                <w:sz w:val="22"/>
                <w:szCs w:val="22"/>
                <w:shd w:val="clear" w:color="auto" w:fill="FFFFFF"/>
              </w:rPr>
              <w:t>RFK klassifikaatori teenuse loomine</w:t>
            </w:r>
          </w:p>
        </w:tc>
        <w:tc>
          <w:tcPr>
            <w:tcW w:w="2354" w:type="pct"/>
          </w:tcPr>
          <w:p w14:paraId="778162B9" w14:textId="3A3571FD" w:rsidR="00424AD8" w:rsidRPr="00E809AB" w:rsidRDefault="006C20AF" w:rsidP="006C20AF">
            <w:pPr>
              <w:rPr>
                <w:rFonts w:ascii="Arial" w:hAnsi="Arial" w:cs="Arial"/>
                <w:color w:val="1A1A1A"/>
                <w:sz w:val="22"/>
                <w:szCs w:val="22"/>
                <w:shd w:val="clear" w:color="auto" w:fill="FFFFFF"/>
              </w:rPr>
            </w:pPr>
            <w:r>
              <w:rPr>
                <w:rFonts w:ascii="Arial" w:hAnsi="Arial" w:cs="Arial"/>
                <w:color w:val="1A1A1A"/>
                <w:sz w:val="22"/>
                <w:szCs w:val="22"/>
                <w:shd w:val="clear" w:color="auto" w:fill="FFFFFF"/>
              </w:rPr>
              <w:t xml:space="preserve">Teenuse loomisega seotud tööd, sh mikroteenuse loomine; andmetabelite ja klassifikaatorite loomine RFK kategooriate ja koodi </w:t>
            </w:r>
            <w:proofErr w:type="spellStart"/>
            <w:r>
              <w:rPr>
                <w:rFonts w:ascii="Arial" w:hAnsi="Arial" w:cs="Arial"/>
                <w:color w:val="1A1A1A"/>
                <w:sz w:val="22"/>
                <w:szCs w:val="22"/>
                <w:shd w:val="clear" w:color="auto" w:fill="FFFFFF"/>
              </w:rPr>
              <w:t>määrajate</w:t>
            </w:r>
            <w:proofErr w:type="spellEnd"/>
            <w:r>
              <w:rPr>
                <w:rFonts w:ascii="Arial" w:hAnsi="Arial" w:cs="Arial"/>
                <w:color w:val="1A1A1A"/>
                <w:sz w:val="22"/>
                <w:szCs w:val="22"/>
                <w:shd w:val="clear" w:color="auto" w:fill="FFFFFF"/>
              </w:rPr>
              <w:t xml:space="preserve"> hoidmiseks; eraldi teenuse loomine, mille käest on võimalik </w:t>
            </w:r>
            <w:r>
              <w:rPr>
                <w:rFonts w:ascii="Arial" w:hAnsi="Arial" w:cs="Arial"/>
                <w:color w:val="1A1A1A"/>
                <w:sz w:val="22"/>
                <w:szCs w:val="22"/>
                <w:shd w:val="clear" w:color="auto" w:fill="FFFFFF"/>
              </w:rPr>
              <w:lastRenderedPageBreak/>
              <w:t xml:space="preserve">küsida RFK kategooriate ja koodi </w:t>
            </w:r>
            <w:proofErr w:type="spellStart"/>
            <w:r>
              <w:rPr>
                <w:rFonts w:ascii="Arial" w:hAnsi="Arial" w:cs="Arial"/>
                <w:color w:val="1A1A1A"/>
                <w:sz w:val="22"/>
                <w:szCs w:val="22"/>
                <w:shd w:val="clear" w:color="auto" w:fill="FFFFFF"/>
              </w:rPr>
              <w:t>määrajate</w:t>
            </w:r>
            <w:proofErr w:type="spellEnd"/>
            <w:r>
              <w:rPr>
                <w:rFonts w:ascii="Arial" w:hAnsi="Arial" w:cs="Arial"/>
                <w:color w:val="1A1A1A"/>
                <w:sz w:val="22"/>
                <w:szCs w:val="22"/>
                <w:shd w:val="clear" w:color="auto" w:fill="FFFFFF"/>
              </w:rPr>
              <w:t xml:space="preserve"> andmeid; andmetabelite algne täitmine andmetega.</w:t>
            </w:r>
          </w:p>
        </w:tc>
      </w:tr>
      <w:tr w:rsidR="00424AD8" w:rsidRPr="00E809AB" w14:paraId="2134836E" w14:textId="77777777" w:rsidTr="006E1A01">
        <w:tc>
          <w:tcPr>
            <w:tcW w:w="293" w:type="pct"/>
          </w:tcPr>
          <w:p w14:paraId="7B340D1A" w14:textId="77777777" w:rsidR="00424AD8" w:rsidRPr="00E809AB" w:rsidRDefault="00424AD8" w:rsidP="006E1A01">
            <w:pPr>
              <w:rPr>
                <w:rFonts w:ascii="Arial" w:eastAsia="Times New Roman" w:hAnsi="Arial" w:cs="Arial"/>
                <w:sz w:val="22"/>
                <w:szCs w:val="22"/>
              </w:rPr>
            </w:pPr>
            <w:r w:rsidRPr="00E809AB">
              <w:rPr>
                <w:rFonts w:ascii="Arial" w:eastAsia="Times New Roman" w:hAnsi="Arial" w:cs="Arial"/>
                <w:sz w:val="22"/>
                <w:szCs w:val="22"/>
              </w:rPr>
              <w:lastRenderedPageBreak/>
              <w:t>2.</w:t>
            </w:r>
          </w:p>
        </w:tc>
        <w:tc>
          <w:tcPr>
            <w:tcW w:w="2353" w:type="pct"/>
          </w:tcPr>
          <w:p w14:paraId="16E791FD" w14:textId="2F6BC7F6" w:rsidR="00424AD8" w:rsidRPr="00E809AB" w:rsidRDefault="008E3C93" w:rsidP="006E1A01">
            <w:pPr>
              <w:rPr>
                <w:rFonts w:ascii="Arial" w:hAnsi="Arial" w:cs="Arial"/>
                <w:sz w:val="22"/>
                <w:szCs w:val="22"/>
              </w:rPr>
            </w:pPr>
            <w:r>
              <w:rPr>
                <w:rFonts w:ascii="Arial" w:hAnsi="Arial" w:cs="Arial"/>
                <w:color w:val="1A1A1A"/>
                <w:sz w:val="22"/>
                <w:szCs w:val="22"/>
                <w:shd w:val="clear" w:color="auto" w:fill="FFFFFF"/>
              </w:rPr>
              <w:t>Sotsiaalkindlustusameti ja Töötukassa vahelise andmevahetuse täiendamine</w:t>
            </w:r>
          </w:p>
        </w:tc>
        <w:tc>
          <w:tcPr>
            <w:tcW w:w="2354" w:type="pct"/>
          </w:tcPr>
          <w:p w14:paraId="4CD84DFB" w14:textId="29F0B03A" w:rsidR="00424AD8" w:rsidRPr="00E809AB" w:rsidRDefault="008E3C93" w:rsidP="008E3C93">
            <w:pPr>
              <w:rPr>
                <w:rFonts w:ascii="Arial" w:hAnsi="Arial" w:cs="Arial"/>
                <w:color w:val="1A1A1A"/>
                <w:sz w:val="22"/>
                <w:szCs w:val="22"/>
                <w:shd w:val="clear" w:color="auto" w:fill="FFFFFF"/>
              </w:rPr>
            </w:pPr>
            <w:r>
              <w:rPr>
                <w:rFonts w:ascii="Arial" w:hAnsi="Arial" w:cs="Arial"/>
                <w:color w:val="1A1A1A"/>
                <w:sz w:val="22"/>
                <w:szCs w:val="22"/>
                <w:shd w:val="clear" w:color="auto" w:fill="FFFFFF"/>
              </w:rPr>
              <w:t xml:space="preserve">Sellega seotud tööd, sh </w:t>
            </w:r>
            <w:proofErr w:type="spellStart"/>
            <w:r>
              <w:rPr>
                <w:rFonts w:ascii="Arial" w:hAnsi="Arial" w:cs="Arial"/>
                <w:color w:val="1A1A1A"/>
                <w:sz w:val="22"/>
                <w:szCs w:val="22"/>
                <w:shd w:val="clear" w:color="auto" w:fill="FFFFFF"/>
              </w:rPr>
              <w:t>liidestusega</w:t>
            </w:r>
            <w:proofErr w:type="spellEnd"/>
            <w:r>
              <w:rPr>
                <w:rFonts w:ascii="Arial" w:hAnsi="Arial" w:cs="Arial"/>
                <w:color w:val="1A1A1A"/>
                <w:sz w:val="22"/>
                <w:szCs w:val="22"/>
                <w:shd w:val="clear" w:color="auto" w:fill="FFFFFF"/>
              </w:rPr>
              <w:t xml:space="preserve"> seotud arhitektuurilised tehnilised tööd; RFK koodide ja </w:t>
            </w:r>
            <w:proofErr w:type="spellStart"/>
            <w:r>
              <w:rPr>
                <w:rFonts w:ascii="Arial" w:hAnsi="Arial" w:cs="Arial"/>
                <w:color w:val="1A1A1A"/>
                <w:sz w:val="22"/>
                <w:szCs w:val="22"/>
                <w:shd w:val="clear" w:color="auto" w:fill="FFFFFF"/>
              </w:rPr>
              <w:t>määrajate</w:t>
            </w:r>
            <w:proofErr w:type="spellEnd"/>
            <w:r>
              <w:rPr>
                <w:rFonts w:ascii="Arial" w:hAnsi="Arial" w:cs="Arial"/>
                <w:color w:val="1A1A1A"/>
                <w:sz w:val="22"/>
                <w:szCs w:val="22"/>
                <w:shd w:val="clear" w:color="auto" w:fill="FFFFFF"/>
              </w:rPr>
              <w:t xml:space="preserve"> Töötukassast  vastuvõtmise loomine ja protsesside käivitamine; ekspertiisist peamise diagnoosi andmete töötlemine; teabe edasiandmise võtmetegevuste andmete töötlemise loomine uuesti plokist.</w:t>
            </w:r>
          </w:p>
        </w:tc>
      </w:tr>
      <w:tr w:rsidR="00424AD8" w:rsidRPr="00E809AB" w14:paraId="1DB0122B" w14:textId="77777777" w:rsidTr="006E1A01">
        <w:trPr>
          <w:trHeight w:val="1281"/>
        </w:trPr>
        <w:tc>
          <w:tcPr>
            <w:tcW w:w="293" w:type="pct"/>
          </w:tcPr>
          <w:p w14:paraId="76A2E65A" w14:textId="77777777" w:rsidR="00424AD8" w:rsidRPr="00E809AB" w:rsidRDefault="00424AD8" w:rsidP="006E1A01">
            <w:pPr>
              <w:rPr>
                <w:rFonts w:ascii="Arial" w:eastAsia="Times New Roman" w:hAnsi="Arial" w:cs="Arial"/>
                <w:sz w:val="22"/>
                <w:szCs w:val="22"/>
              </w:rPr>
            </w:pPr>
            <w:r w:rsidRPr="00E809AB">
              <w:rPr>
                <w:rFonts w:ascii="Arial" w:eastAsia="Times New Roman" w:hAnsi="Arial" w:cs="Arial"/>
                <w:sz w:val="22"/>
                <w:szCs w:val="22"/>
              </w:rPr>
              <w:t>3.</w:t>
            </w:r>
          </w:p>
        </w:tc>
        <w:tc>
          <w:tcPr>
            <w:tcW w:w="2353" w:type="pct"/>
          </w:tcPr>
          <w:p w14:paraId="626C1144" w14:textId="49CEEC0F" w:rsidR="00424AD8" w:rsidRPr="00E809AB" w:rsidRDefault="00C84F3E" w:rsidP="00C84F3E">
            <w:pPr>
              <w:pStyle w:val="Lihttekst"/>
              <w:rPr>
                <w:rFonts w:ascii="Arial" w:hAnsi="Arial" w:cs="Arial"/>
              </w:rPr>
            </w:pPr>
            <w:r>
              <w:rPr>
                <w:rFonts w:ascii="Arial" w:hAnsi="Arial" w:cs="Arial"/>
                <w:color w:val="1A1A1A"/>
                <w:shd w:val="clear" w:color="auto" w:fill="FFFFFF"/>
              </w:rPr>
              <w:t>Uue e</w:t>
            </w:r>
            <w:bookmarkStart w:id="0" w:name="_GoBack"/>
            <w:bookmarkEnd w:id="0"/>
            <w:r w:rsidR="008E3C93">
              <w:rPr>
                <w:rFonts w:ascii="Arial" w:hAnsi="Arial" w:cs="Arial"/>
                <w:color w:val="1A1A1A"/>
                <w:shd w:val="clear" w:color="auto" w:fill="FFFFFF"/>
              </w:rPr>
              <w:t xml:space="preserve">kspertarsti arvamuse andmise </w:t>
            </w:r>
            <w:r w:rsidR="00F07CDC">
              <w:rPr>
                <w:rFonts w:ascii="Arial" w:hAnsi="Arial" w:cs="Arial"/>
                <w:color w:val="1A1A1A"/>
                <w:shd w:val="clear" w:color="auto" w:fill="FFFFFF"/>
              </w:rPr>
              <w:t>mikro</w:t>
            </w:r>
            <w:r w:rsidR="008E3C93">
              <w:rPr>
                <w:rFonts w:ascii="Arial" w:hAnsi="Arial" w:cs="Arial"/>
                <w:color w:val="1A1A1A"/>
                <w:shd w:val="clear" w:color="auto" w:fill="FFFFFF"/>
              </w:rPr>
              <w:t>teenuse loomine</w:t>
            </w:r>
          </w:p>
        </w:tc>
        <w:tc>
          <w:tcPr>
            <w:tcW w:w="2354" w:type="pct"/>
          </w:tcPr>
          <w:p w14:paraId="66DF403B" w14:textId="3C10A3F5" w:rsidR="00424AD8" w:rsidRPr="00E809AB" w:rsidRDefault="007E09CD" w:rsidP="006E1A01">
            <w:pPr>
              <w:spacing w:after="200" w:line="276" w:lineRule="auto"/>
              <w:rPr>
                <w:rFonts w:ascii="Arial" w:hAnsi="Arial" w:cs="Arial"/>
                <w:sz w:val="22"/>
                <w:szCs w:val="22"/>
              </w:rPr>
            </w:pPr>
            <w:r>
              <w:rPr>
                <w:rFonts w:ascii="Arial" w:hAnsi="Arial" w:cs="Arial"/>
                <w:sz w:val="22"/>
                <w:szCs w:val="22"/>
              </w:rPr>
              <w:t xml:space="preserve">Teenuse loomisega seotud tööd, sh mikroteenuse loomine; uue menetluse menüü loomine; terviseandmete vaadete ja navigeerimistega seotud muudatused; erinevate ekspertiisiga seotud päringute loomine; ekspertiisi teostamiseks vajalike komponentide loomine (sh valdkonna </w:t>
            </w:r>
            <w:proofErr w:type="spellStart"/>
            <w:r>
              <w:rPr>
                <w:rFonts w:ascii="Arial" w:hAnsi="Arial" w:cs="Arial"/>
                <w:sz w:val="22"/>
                <w:szCs w:val="22"/>
              </w:rPr>
              <w:t>üldandmete</w:t>
            </w:r>
            <w:proofErr w:type="spellEnd"/>
            <w:r>
              <w:rPr>
                <w:rFonts w:ascii="Arial" w:hAnsi="Arial" w:cs="Arial"/>
                <w:sz w:val="22"/>
                <w:szCs w:val="22"/>
              </w:rPr>
              <w:t xml:space="preserve"> kuvamine, võtmetegevused ja nendega seotud</w:t>
            </w:r>
            <w:r w:rsidR="00424AD8" w:rsidRPr="00E809AB">
              <w:rPr>
                <w:rFonts w:ascii="Arial" w:hAnsi="Arial" w:cs="Arial"/>
                <w:sz w:val="22"/>
                <w:szCs w:val="22"/>
              </w:rPr>
              <w:t xml:space="preserve"> </w:t>
            </w:r>
            <w:r w:rsidR="00392A1D">
              <w:rPr>
                <w:rFonts w:ascii="Arial" w:hAnsi="Arial" w:cs="Arial"/>
                <w:sz w:val="22"/>
                <w:szCs w:val="22"/>
              </w:rPr>
              <w:t>arvutusloogika loomine, vajalike diagnooside tabelite ja nendega seotud funktsionaalsuste loomine); arvutusloogikate loomine valdkondade skooride arvutamiseks; hindamise tulemuste üle vaatamise ja otsuse tegemiseks vajalike funktsionaalsuste loomine.</w:t>
            </w:r>
          </w:p>
        </w:tc>
      </w:tr>
    </w:tbl>
    <w:p w14:paraId="061340D7" w14:textId="6C1FCD17" w:rsidR="00424AD8" w:rsidRDefault="00424AD8" w:rsidP="00424AD8">
      <w:pPr>
        <w:jc w:val="both"/>
        <w:rPr>
          <w:rFonts w:ascii="Arial" w:hAnsi="Arial" w:cs="Arial"/>
          <w:b/>
          <w:bCs/>
          <w:color w:val="000000"/>
          <w:sz w:val="22"/>
          <w:szCs w:val="22"/>
        </w:rPr>
      </w:pPr>
    </w:p>
    <w:p w14:paraId="1B0BE4BE" w14:textId="77777777" w:rsidR="00392A1D" w:rsidRPr="00E809AB" w:rsidRDefault="00392A1D" w:rsidP="00424AD8">
      <w:pPr>
        <w:jc w:val="both"/>
        <w:rPr>
          <w:rFonts w:ascii="Arial" w:hAnsi="Arial" w:cs="Arial"/>
          <w:b/>
          <w:bCs/>
          <w:color w:val="000000"/>
          <w:sz w:val="22"/>
          <w:szCs w:val="22"/>
        </w:rPr>
      </w:pPr>
    </w:p>
    <w:p w14:paraId="2BAB2AFC" w14:textId="07AE470A" w:rsidR="00424AD8" w:rsidRPr="00E809AB" w:rsidRDefault="00392A1D" w:rsidP="00424AD8">
      <w:pPr>
        <w:jc w:val="both"/>
        <w:rPr>
          <w:rFonts w:ascii="Arial" w:hAnsi="Arial" w:cs="Arial"/>
          <w:bCs/>
          <w:color w:val="000000"/>
          <w:sz w:val="22"/>
          <w:szCs w:val="22"/>
        </w:rPr>
      </w:pPr>
      <w:r w:rsidRPr="00392A1D">
        <w:rPr>
          <w:rFonts w:ascii="Arial" w:hAnsi="Arial" w:cs="Arial"/>
          <w:bCs/>
          <w:color w:val="000000"/>
          <w:sz w:val="22"/>
          <w:szCs w:val="22"/>
        </w:rPr>
        <w:t>RFK põhise hindamisinfo kasutusele võtmise arenduse I etap</w:t>
      </w:r>
      <w:r>
        <w:rPr>
          <w:rFonts w:ascii="Arial" w:hAnsi="Arial" w:cs="Arial"/>
          <w:bCs/>
          <w:color w:val="000000"/>
          <w:sz w:val="22"/>
          <w:szCs w:val="22"/>
        </w:rPr>
        <w:t>i</w:t>
      </w:r>
      <w:r w:rsidRPr="00392A1D">
        <w:rPr>
          <w:rFonts w:ascii="Arial" w:hAnsi="Arial" w:cs="Arial"/>
          <w:bCs/>
          <w:color w:val="000000"/>
          <w:sz w:val="22"/>
          <w:szCs w:val="22"/>
        </w:rPr>
        <w:t xml:space="preserve"> </w:t>
      </w:r>
      <w:r w:rsidR="00424AD8" w:rsidRPr="00E809AB">
        <w:rPr>
          <w:rFonts w:ascii="Arial" w:hAnsi="Arial" w:cs="Arial"/>
          <w:bCs/>
          <w:color w:val="000000"/>
          <w:sz w:val="22"/>
          <w:szCs w:val="22"/>
        </w:rPr>
        <w:t xml:space="preserve">skoobi järgsete tööde teostamisel peab Täitja lähtuma valminud </w:t>
      </w:r>
      <w:r w:rsidRPr="00392A1D">
        <w:rPr>
          <w:rFonts w:ascii="Arial" w:hAnsi="Arial" w:cs="Arial"/>
          <w:bCs/>
          <w:color w:val="000000"/>
          <w:sz w:val="22"/>
          <w:szCs w:val="22"/>
        </w:rPr>
        <w:t>RFK põhise hindamisinfo kasutusele võtmise arenduse I etap</w:t>
      </w:r>
      <w:r>
        <w:rPr>
          <w:rFonts w:ascii="Arial" w:hAnsi="Arial" w:cs="Arial"/>
          <w:bCs/>
          <w:color w:val="000000"/>
          <w:sz w:val="22"/>
          <w:szCs w:val="22"/>
        </w:rPr>
        <w:t>i</w:t>
      </w:r>
      <w:r w:rsidR="00424AD8">
        <w:rPr>
          <w:rFonts w:ascii="Arial" w:hAnsi="Arial" w:cs="Arial"/>
          <w:bCs/>
          <w:color w:val="000000"/>
          <w:sz w:val="22"/>
          <w:szCs w:val="22"/>
        </w:rPr>
        <w:t xml:space="preserve"> analüüsist</w:t>
      </w:r>
      <w:r w:rsidR="00424AD8" w:rsidRPr="00E809AB">
        <w:rPr>
          <w:rFonts w:ascii="Arial" w:hAnsi="Arial" w:cs="Arial"/>
          <w:bCs/>
          <w:color w:val="000000"/>
          <w:sz w:val="22"/>
          <w:szCs w:val="22"/>
        </w:rPr>
        <w:t xml:space="preserve"> ja </w:t>
      </w:r>
      <w:r w:rsidR="00424AD8">
        <w:rPr>
          <w:rFonts w:ascii="Arial" w:hAnsi="Arial" w:cs="Arial"/>
          <w:bCs/>
          <w:color w:val="000000"/>
          <w:sz w:val="22"/>
          <w:szCs w:val="22"/>
        </w:rPr>
        <w:t xml:space="preserve">tuginema </w:t>
      </w:r>
      <w:r w:rsidR="00424AD8" w:rsidRPr="00E809AB">
        <w:rPr>
          <w:rFonts w:ascii="Arial" w:hAnsi="Arial" w:cs="Arial"/>
          <w:bCs/>
          <w:color w:val="000000"/>
          <w:sz w:val="22"/>
          <w:szCs w:val="22"/>
        </w:rPr>
        <w:t xml:space="preserve">analüüsidokumendis kirjeldatule. </w:t>
      </w:r>
    </w:p>
    <w:p w14:paraId="34DD1936" w14:textId="2CAC04BB" w:rsidR="009E7735" w:rsidRPr="009E7735" w:rsidRDefault="009E7735" w:rsidP="009E7735">
      <w:pPr>
        <w:pStyle w:val="Normaallaadveeb"/>
        <w:spacing w:line="360" w:lineRule="auto"/>
        <w:ind w:left="284" w:firstLine="142"/>
        <w:jc w:val="both"/>
        <w:rPr>
          <w:rFonts w:ascii="Arial" w:hAnsi="Arial" w:cs="Arial"/>
          <w:b/>
          <w:sz w:val="22"/>
          <w:szCs w:val="22"/>
        </w:rPr>
      </w:pPr>
      <w:r w:rsidRPr="009E7735">
        <w:rPr>
          <w:rFonts w:ascii="Arial" w:hAnsi="Arial" w:cs="Arial"/>
          <w:b/>
          <w:sz w:val="22"/>
          <w:szCs w:val="22"/>
        </w:rPr>
        <w:t>4.2. Migratsioon</w:t>
      </w:r>
    </w:p>
    <w:p w14:paraId="211CEF9B" w14:textId="77777777" w:rsidR="009E7735" w:rsidRPr="009E7735" w:rsidRDefault="009E7735" w:rsidP="009E7735">
      <w:pPr>
        <w:pStyle w:val="Normaallaadveeb"/>
        <w:spacing w:before="0" w:beforeAutospacing="0" w:after="0" w:afterAutospacing="0"/>
        <w:jc w:val="both"/>
        <w:rPr>
          <w:rFonts w:ascii="Arial" w:hAnsi="Arial" w:cs="Arial"/>
          <w:sz w:val="22"/>
          <w:szCs w:val="22"/>
        </w:rPr>
      </w:pPr>
      <w:r w:rsidRPr="009E7735">
        <w:rPr>
          <w:rFonts w:ascii="Arial" w:hAnsi="Arial" w:cs="Arial"/>
          <w:sz w:val="22"/>
          <w:szCs w:val="22"/>
        </w:rPr>
        <w:t>Migreeritavate andmete ulatus ja kirjete arv lepitakse Tellijaga kokku arenduse detailanalüüsi</w:t>
      </w:r>
    </w:p>
    <w:p w14:paraId="6E20CF9E" w14:textId="77777777" w:rsidR="009E7735" w:rsidRPr="009E7735" w:rsidRDefault="009E7735" w:rsidP="009E7735">
      <w:pPr>
        <w:pStyle w:val="Normaallaadveeb"/>
        <w:spacing w:before="0" w:beforeAutospacing="0" w:after="0" w:afterAutospacing="0"/>
        <w:jc w:val="both"/>
        <w:rPr>
          <w:rFonts w:ascii="Arial" w:hAnsi="Arial" w:cs="Arial"/>
          <w:sz w:val="22"/>
          <w:szCs w:val="22"/>
        </w:rPr>
      </w:pPr>
      <w:r w:rsidRPr="009E7735">
        <w:rPr>
          <w:rFonts w:ascii="Arial" w:hAnsi="Arial" w:cs="Arial"/>
          <w:sz w:val="22"/>
          <w:szCs w:val="22"/>
        </w:rPr>
        <w:t>käigus, kui ilmneb selleks vajadus. Täitja arvestab võimalusega migratsioonitööde teostamise</w:t>
      </w:r>
    </w:p>
    <w:p w14:paraId="39486994" w14:textId="7BC9D715" w:rsidR="00424AD8" w:rsidRDefault="009E7735" w:rsidP="009E7735">
      <w:pPr>
        <w:pStyle w:val="Normaallaadveeb"/>
        <w:spacing w:before="0" w:beforeAutospacing="0" w:after="0" w:afterAutospacing="0"/>
        <w:jc w:val="both"/>
        <w:rPr>
          <w:rFonts w:ascii="Arial" w:hAnsi="Arial" w:cs="Arial"/>
          <w:sz w:val="22"/>
          <w:szCs w:val="22"/>
        </w:rPr>
      </w:pPr>
      <w:r w:rsidRPr="009E7735">
        <w:rPr>
          <w:rFonts w:ascii="Arial" w:hAnsi="Arial" w:cs="Arial"/>
          <w:sz w:val="22"/>
          <w:szCs w:val="22"/>
        </w:rPr>
        <w:t>vajadusest tööde planeerimisel.</w:t>
      </w:r>
    </w:p>
    <w:p w14:paraId="7BD6E0F7" w14:textId="77777777" w:rsidR="00653695" w:rsidRPr="00E809AB" w:rsidRDefault="00653695" w:rsidP="00653695">
      <w:pPr>
        <w:pStyle w:val="Pealkiri2"/>
        <w:numPr>
          <w:ilvl w:val="0"/>
          <w:numId w:val="7"/>
        </w:numPr>
        <w:ind w:left="284" w:hanging="284"/>
        <w:rPr>
          <w:rFonts w:ascii="Arial" w:eastAsia="Times New Roman" w:hAnsi="Arial" w:cs="Arial"/>
          <w:sz w:val="22"/>
          <w:szCs w:val="22"/>
        </w:rPr>
      </w:pPr>
      <w:r w:rsidRPr="00E809AB">
        <w:rPr>
          <w:rFonts w:ascii="Arial" w:eastAsia="Times New Roman" w:hAnsi="Arial" w:cs="Arial"/>
          <w:sz w:val="22"/>
          <w:szCs w:val="22"/>
        </w:rPr>
        <w:t>Tööprotsess ja tulemid</w:t>
      </w:r>
    </w:p>
    <w:p w14:paraId="7D814E5A" w14:textId="77777777" w:rsidR="00653695" w:rsidRPr="00E809AB" w:rsidRDefault="00653695" w:rsidP="00653695">
      <w:pPr>
        <w:pStyle w:val="Pealkiri2"/>
        <w:jc w:val="both"/>
        <w:rPr>
          <w:rFonts w:ascii="Arial" w:eastAsia="Times New Roman" w:hAnsi="Arial" w:cs="Arial"/>
          <w:b w:val="0"/>
          <w:sz w:val="22"/>
          <w:szCs w:val="22"/>
        </w:rPr>
      </w:pPr>
      <w:r w:rsidRPr="00E809AB">
        <w:rPr>
          <w:rFonts w:ascii="Arial" w:eastAsia="Times New Roman" w:hAnsi="Arial" w:cs="Arial"/>
          <w:b w:val="0"/>
          <w:sz w:val="22"/>
          <w:szCs w:val="22"/>
        </w:rPr>
        <w:t>Järgnevalt täpsustatakse Täitjaga sõlmitud raamlepingus (nr 3-9/2307-1) kirjeldatud tingimusi tööprotsessi, dokumenteerimise, töökorralduse, testimise ja mittefunktsionaalsete nõuete osas.</w:t>
      </w:r>
    </w:p>
    <w:p w14:paraId="64A7BED1"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125035F7"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2A32F6A2"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002C7DA5"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45DCDFC8" w14:textId="77777777" w:rsidR="00653695" w:rsidRPr="00E809AB" w:rsidRDefault="00653695" w:rsidP="00653695">
      <w:pPr>
        <w:pStyle w:val="Loendilik"/>
        <w:numPr>
          <w:ilvl w:val="0"/>
          <w:numId w:val="8"/>
        </w:numPr>
        <w:spacing w:before="100" w:beforeAutospacing="1" w:after="100" w:afterAutospacing="1"/>
        <w:contextualSpacing w:val="0"/>
        <w:outlineLvl w:val="1"/>
        <w:rPr>
          <w:rFonts w:ascii="Arial" w:eastAsia="Times New Roman" w:hAnsi="Arial" w:cs="Arial"/>
          <w:b/>
          <w:bCs/>
          <w:vanish/>
          <w:sz w:val="22"/>
          <w:szCs w:val="22"/>
        </w:rPr>
      </w:pPr>
    </w:p>
    <w:p w14:paraId="4581E861"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t>Tööprotsess</w:t>
      </w:r>
    </w:p>
    <w:p w14:paraId="23BCA89B"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lastRenderedPageBreak/>
        <w:t xml:space="preserve">Tööraamistik peab tuginema </w:t>
      </w:r>
      <w:proofErr w:type="spellStart"/>
      <w:r w:rsidRPr="00E809AB">
        <w:rPr>
          <w:rFonts w:ascii="Arial" w:hAnsi="Arial" w:cs="Arial"/>
          <w:sz w:val="22"/>
          <w:szCs w:val="22"/>
        </w:rPr>
        <w:t>etapiviisilisele</w:t>
      </w:r>
      <w:proofErr w:type="spellEnd"/>
      <w:r w:rsidRPr="00E809AB">
        <w:rPr>
          <w:rFonts w:ascii="Arial" w:hAnsi="Arial" w:cs="Arial"/>
          <w:sz w:val="22"/>
          <w:szCs w:val="22"/>
        </w:rPr>
        <w:t xml:space="preserve"> planeerimisele, võimaldades arendusmeeskonna prioriteete jooksvalt muuta;</w:t>
      </w:r>
    </w:p>
    <w:p w14:paraId="179D1435"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t>Tööraamistik peab võimaldama süsteemset ülevaadet iga kokkulepitud töö saavutustest;</w:t>
      </w:r>
    </w:p>
    <w:p w14:paraId="001CFD30"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t>Tööraamistik peab võimaldama arendusmeeskonna tulemuslikkuse (kasvu) jälgimist ajas;</w:t>
      </w:r>
    </w:p>
    <w:p w14:paraId="7329DC4C" w14:textId="77777777" w:rsidR="00653695" w:rsidRPr="00E809AB" w:rsidRDefault="00653695" w:rsidP="00653695">
      <w:pPr>
        <w:pStyle w:val="Loendilik"/>
        <w:numPr>
          <w:ilvl w:val="0"/>
          <w:numId w:val="12"/>
        </w:numPr>
        <w:contextualSpacing w:val="0"/>
        <w:jc w:val="both"/>
        <w:rPr>
          <w:rFonts w:ascii="Arial" w:hAnsi="Arial" w:cs="Arial"/>
          <w:sz w:val="22"/>
          <w:szCs w:val="22"/>
        </w:rPr>
      </w:pPr>
      <w:r w:rsidRPr="00E809AB">
        <w:rPr>
          <w:rFonts w:ascii="Arial" w:hAnsi="Arial" w:cs="Arial"/>
          <w:sz w:val="22"/>
          <w:szCs w:val="22"/>
        </w:rPr>
        <w:t xml:space="preserve">Tööraamistik peab tagama, et arendusmeeskond tegeleb omal initsiatiivil enda tulemuslikkuse parandamisega ja parendusettepanekute esitamisega. </w:t>
      </w:r>
    </w:p>
    <w:p w14:paraId="27F542DA" w14:textId="77777777" w:rsidR="00653695" w:rsidRPr="00E809AB" w:rsidRDefault="00653695" w:rsidP="00653695">
      <w:pPr>
        <w:pStyle w:val="Loendilik"/>
        <w:numPr>
          <w:ilvl w:val="0"/>
          <w:numId w:val="12"/>
        </w:numPr>
        <w:contextualSpacing w:val="0"/>
        <w:rPr>
          <w:rFonts w:ascii="Arial" w:hAnsi="Arial" w:cs="Arial"/>
          <w:sz w:val="22"/>
          <w:szCs w:val="22"/>
        </w:rPr>
      </w:pPr>
      <w:r w:rsidRPr="00E809AB">
        <w:rPr>
          <w:rFonts w:ascii="Arial" w:hAnsi="Arial" w:cs="Arial"/>
          <w:sz w:val="22"/>
          <w:szCs w:val="22"/>
        </w:rPr>
        <w:t>Täpsem protsess lepitakse kokku tööde käigus.</w:t>
      </w:r>
    </w:p>
    <w:p w14:paraId="071274FF" w14:textId="77777777" w:rsidR="00653695" w:rsidRPr="00E809AB" w:rsidRDefault="00653695" w:rsidP="00653695">
      <w:pPr>
        <w:pStyle w:val="Pealkiri2"/>
        <w:numPr>
          <w:ilvl w:val="1"/>
          <w:numId w:val="8"/>
        </w:numPr>
        <w:jc w:val="both"/>
        <w:rPr>
          <w:rFonts w:ascii="Arial" w:eastAsia="Times New Roman" w:hAnsi="Arial" w:cs="Arial"/>
          <w:sz w:val="22"/>
          <w:szCs w:val="22"/>
        </w:rPr>
      </w:pPr>
      <w:bookmarkStart w:id="1" w:name="_Ref524423345"/>
      <w:r w:rsidRPr="00E809AB">
        <w:rPr>
          <w:rFonts w:ascii="Arial" w:eastAsia="Times New Roman" w:hAnsi="Arial" w:cs="Arial"/>
          <w:sz w:val="22"/>
          <w:szCs w:val="22"/>
        </w:rPr>
        <w:t>Dokumentatsioon</w:t>
      </w:r>
    </w:p>
    <w:p w14:paraId="6A1F1F45"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Vastavalt alapunktis 4 kirjeldatud skoobile tuleb töö käigus luua ja täiendada SKAIS2 dokumentatsiooni, milleks on minimaalselt:</w:t>
      </w:r>
    </w:p>
    <w:p w14:paraId="46FF8297" w14:textId="77777777" w:rsidR="00653695" w:rsidRPr="00E809AB" w:rsidRDefault="00653695" w:rsidP="00653695">
      <w:pPr>
        <w:pStyle w:val="Loendilik"/>
        <w:numPr>
          <w:ilvl w:val="0"/>
          <w:numId w:val="14"/>
        </w:numPr>
        <w:jc w:val="both"/>
        <w:rPr>
          <w:rFonts w:ascii="Arial" w:eastAsia="Times New Roman" w:hAnsi="Arial" w:cs="Arial"/>
          <w:sz w:val="22"/>
          <w:szCs w:val="22"/>
        </w:rPr>
      </w:pPr>
      <w:r w:rsidRPr="00E809AB">
        <w:rPr>
          <w:rFonts w:ascii="Arial" w:eastAsia="Times New Roman" w:hAnsi="Arial" w:cs="Arial"/>
          <w:sz w:val="22"/>
          <w:szCs w:val="22"/>
        </w:rPr>
        <w:t xml:space="preserve">Funktsionaalsuse ja äriprotsesside kirjeldused kokkulepitud kujul (nt BPMN standard, diagrammid ja kirjeldused </w:t>
      </w:r>
      <w:proofErr w:type="spellStart"/>
      <w:r w:rsidRPr="00E809AB">
        <w:rPr>
          <w:rFonts w:ascii="Arial" w:eastAsia="Times New Roman" w:hAnsi="Arial" w:cs="Arial"/>
          <w:sz w:val="22"/>
          <w:szCs w:val="22"/>
        </w:rPr>
        <w:t>Confluence’is</w:t>
      </w:r>
      <w:proofErr w:type="spellEnd"/>
      <w:r w:rsidRPr="00E809AB">
        <w:rPr>
          <w:rFonts w:ascii="Arial" w:eastAsia="Times New Roman" w:hAnsi="Arial" w:cs="Arial"/>
          <w:sz w:val="22"/>
          <w:szCs w:val="22"/>
        </w:rPr>
        <w:t>) koos ärireeglitega, mida peab olema hiljem võimalik täiendada järgnevates etappides lisanduva funktsionaalsuse alusel ning siduda tervikliku protsessi- ja ärireeglite kirjeldusega.</w:t>
      </w:r>
    </w:p>
    <w:p w14:paraId="5341C39B" w14:textId="77777777" w:rsidR="00653695" w:rsidRPr="00E809AB" w:rsidRDefault="00653695" w:rsidP="00653695">
      <w:pPr>
        <w:pStyle w:val="Loendilik"/>
        <w:numPr>
          <w:ilvl w:val="0"/>
          <w:numId w:val="10"/>
        </w:numPr>
        <w:suppressAutoHyphens/>
        <w:spacing w:after="160"/>
        <w:ind w:left="714" w:hanging="357"/>
        <w:jc w:val="both"/>
        <w:rPr>
          <w:rFonts w:ascii="Arial" w:eastAsia="Times New Roman" w:hAnsi="Arial" w:cs="Arial"/>
          <w:sz w:val="22"/>
          <w:szCs w:val="22"/>
        </w:rPr>
      </w:pPr>
      <w:r w:rsidRPr="00E809AB">
        <w:rPr>
          <w:rFonts w:ascii="Arial" w:eastAsia="Times New Roman" w:hAnsi="Arial" w:cs="Arial"/>
          <w:sz w:val="22"/>
          <w:szCs w:val="22"/>
        </w:rPr>
        <w:t xml:space="preserve">Tehniline dokumentatsioon (nt paigaldusjuhendid, </w:t>
      </w:r>
      <w:proofErr w:type="spellStart"/>
      <w:r w:rsidRPr="00E809AB">
        <w:rPr>
          <w:rFonts w:ascii="Arial" w:eastAsia="Times New Roman" w:hAnsi="Arial" w:cs="Arial"/>
          <w:sz w:val="22"/>
          <w:szCs w:val="22"/>
        </w:rPr>
        <w:t>Confluence</w:t>
      </w:r>
      <w:proofErr w:type="spellEnd"/>
      <w:r w:rsidRPr="00E809AB">
        <w:rPr>
          <w:rFonts w:ascii="Arial" w:eastAsia="Times New Roman" w:hAnsi="Arial" w:cs="Arial"/>
          <w:sz w:val="22"/>
          <w:szCs w:val="22"/>
        </w:rPr>
        <w:t xml:space="preserve"> keskkonnas).</w:t>
      </w:r>
    </w:p>
    <w:p w14:paraId="1CF9E89A" w14:textId="77777777" w:rsidR="00653695" w:rsidRPr="00E809AB" w:rsidRDefault="00653695" w:rsidP="00653695">
      <w:pPr>
        <w:pStyle w:val="Loendilik"/>
        <w:numPr>
          <w:ilvl w:val="0"/>
          <w:numId w:val="10"/>
        </w:numPr>
        <w:suppressAutoHyphens/>
        <w:spacing w:after="160"/>
        <w:ind w:left="714" w:hanging="357"/>
        <w:jc w:val="both"/>
        <w:rPr>
          <w:rFonts w:ascii="Arial" w:eastAsia="Times New Roman" w:hAnsi="Arial" w:cs="Arial"/>
          <w:sz w:val="22"/>
          <w:szCs w:val="22"/>
        </w:rPr>
      </w:pPr>
      <w:r w:rsidRPr="00E809AB">
        <w:rPr>
          <w:rFonts w:ascii="Arial" w:eastAsia="Times New Roman" w:hAnsi="Arial" w:cs="Arial"/>
          <w:sz w:val="22"/>
          <w:szCs w:val="22"/>
        </w:rPr>
        <w:t>Andmemudel.</w:t>
      </w:r>
    </w:p>
    <w:p w14:paraId="3A5D26E0"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Dokumentatsiooni täpsed liigid ja sisu formaat lepitakse kokku tööde käigus.</w:t>
      </w:r>
    </w:p>
    <w:p w14:paraId="22A92B6E" w14:textId="77777777" w:rsidR="00653695" w:rsidRPr="00E809AB" w:rsidRDefault="00653695" w:rsidP="00653695">
      <w:pPr>
        <w:pStyle w:val="Pealkiri2"/>
        <w:numPr>
          <w:ilvl w:val="1"/>
          <w:numId w:val="8"/>
        </w:numPr>
        <w:jc w:val="both"/>
        <w:rPr>
          <w:rFonts w:ascii="Arial" w:eastAsia="Times New Roman" w:hAnsi="Arial" w:cs="Arial"/>
          <w:sz w:val="22"/>
          <w:szCs w:val="22"/>
        </w:rPr>
      </w:pPr>
      <w:r w:rsidRPr="00E809AB">
        <w:rPr>
          <w:rFonts w:ascii="Arial" w:eastAsia="Times New Roman" w:hAnsi="Arial" w:cs="Arial"/>
          <w:sz w:val="22"/>
          <w:szCs w:val="22"/>
        </w:rPr>
        <w:t>Töökorraldus</w:t>
      </w:r>
    </w:p>
    <w:p w14:paraId="4EF3DC73" w14:textId="77777777" w:rsidR="00653695" w:rsidRPr="00E809AB" w:rsidRDefault="00653695" w:rsidP="00653695">
      <w:pPr>
        <w:spacing w:afterLines="50" w:after="120"/>
        <w:jc w:val="both"/>
        <w:rPr>
          <w:rFonts w:ascii="Arial" w:hAnsi="Arial" w:cs="Arial"/>
          <w:sz w:val="22"/>
          <w:szCs w:val="22"/>
        </w:rPr>
      </w:pPr>
      <w:r w:rsidRPr="00E809AB">
        <w:rPr>
          <w:rFonts w:ascii="Arial" w:hAnsi="Arial" w:cs="Arial"/>
          <w:sz w:val="22"/>
          <w:szCs w:val="22"/>
        </w:rPr>
        <w:t>Projekti töökorraldus toetub kodukorrale. Täitja peab tagama piisava kaasamise ja ülevaadete andmise Tellijale.</w:t>
      </w:r>
    </w:p>
    <w:p w14:paraId="7C5CF82C" w14:textId="77777777" w:rsidR="00653695" w:rsidRPr="00E809AB" w:rsidRDefault="00653695" w:rsidP="00653695">
      <w:pPr>
        <w:pStyle w:val="Pealkiri2"/>
        <w:numPr>
          <w:ilvl w:val="2"/>
          <w:numId w:val="8"/>
        </w:numPr>
        <w:rPr>
          <w:rFonts w:ascii="Arial" w:eastAsia="Times New Roman" w:hAnsi="Arial" w:cs="Arial"/>
          <w:sz w:val="22"/>
          <w:szCs w:val="22"/>
        </w:rPr>
      </w:pPr>
      <w:r w:rsidRPr="00E809AB">
        <w:rPr>
          <w:rFonts w:ascii="Arial" w:eastAsia="Times New Roman" w:hAnsi="Arial" w:cs="Arial"/>
          <w:sz w:val="22"/>
          <w:szCs w:val="22"/>
        </w:rPr>
        <w:t>Tööde üleandmine</w:t>
      </w:r>
    </w:p>
    <w:p w14:paraId="15A9AC5E" w14:textId="39179E8D" w:rsidR="00653695" w:rsidRDefault="00653695" w:rsidP="00653695">
      <w:pPr>
        <w:spacing w:afterLines="50" w:after="120"/>
        <w:jc w:val="both"/>
        <w:rPr>
          <w:rFonts w:ascii="Arial" w:hAnsi="Arial" w:cs="Arial"/>
          <w:sz w:val="22"/>
          <w:szCs w:val="22"/>
        </w:rPr>
      </w:pPr>
      <w:r w:rsidRPr="00E809AB">
        <w:rPr>
          <w:rFonts w:ascii="Arial" w:hAnsi="Arial" w:cs="Arial"/>
          <w:sz w:val="22"/>
          <w:szCs w:val="22"/>
        </w:rPr>
        <w:t>Arendustööde lähtekoodi tarne toimub pideva integreerimise (</w:t>
      </w:r>
      <w:proofErr w:type="spellStart"/>
      <w:r w:rsidRPr="00E809AB">
        <w:rPr>
          <w:rFonts w:ascii="Arial" w:hAnsi="Arial" w:cs="Arial"/>
          <w:sz w:val="22"/>
          <w:szCs w:val="22"/>
        </w:rPr>
        <w:t>continuous</w:t>
      </w:r>
      <w:proofErr w:type="spellEnd"/>
      <w:r w:rsidRPr="00E809AB">
        <w:rPr>
          <w:rFonts w:ascii="Arial" w:hAnsi="Arial" w:cs="Arial"/>
          <w:sz w:val="22"/>
          <w:szCs w:val="22"/>
        </w:rPr>
        <w:t xml:space="preserve"> </w:t>
      </w:r>
      <w:proofErr w:type="spellStart"/>
      <w:r w:rsidRPr="00E809AB">
        <w:rPr>
          <w:rFonts w:ascii="Arial" w:hAnsi="Arial" w:cs="Arial"/>
          <w:sz w:val="22"/>
          <w:szCs w:val="22"/>
        </w:rPr>
        <w:t>integration</w:t>
      </w:r>
      <w:proofErr w:type="spellEnd"/>
      <w:r w:rsidRPr="00E809AB">
        <w:rPr>
          <w:rFonts w:ascii="Arial" w:hAnsi="Arial" w:cs="Arial"/>
          <w:sz w:val="22"/>
          <w:szCs w:val="22"/>
        </w:rPr>
        <w:t>) teel.</w:t>
      </w:r>
    </w:p>
    <w:p w14:paraId="294659B5" w14:textId="75516B3E" w:rsidR="00653695" w:rsidRPr="00E809AB" w:rsidRDefault="00653695" w:rsidP="00653695">
      <w:pPr>
        <w:spacing w:afterLines="50" w:after="120"/>
        <w:jc w:val="both"/>
        <w:rPr>
          <w:rFonts w:ascii="Arial" w:hAnsi="Arial" w:cs="Arial"/>
          <w:sz w:val="22"/>
          <w:szCs w:val="22"/>
        </w:rPr>
      </w:pPr>
      <w:r w:rsidRPr="00E809AB">
        <w:rPr>
          <w:rFonts w:ascii="Arial" w:hAnsi="Arial" w:cs="Arial"/>
          <w:sz w:val="22"/>
          <w:szCs w:val="22"/>
        </w:rPr>
        <w:t>Tööde järjekord</w:t>
      </w:r>
      <w:r w:rsidR="00B414DE">
        <w:rPr>
          <w:rFonts w:ascii="Arial" w:hAnsi="Arial" w:cs="Arial"/>
          <w:sz w:val="22"/>
          <w:szCs w:val="22"/>
        </w:rPr>
        <w:t>, üleandmise aeg</w:t>
      </w:r>
      <w:r w:rsidRPr="00E809AB">
        <w:rPr>
          <w:rFonts w:ascii="Arial" w:hAnsi="Arial" w:cs="Arial"/>
          <w:sz w:val="22"/>
          <w:szCs w:val="22"/>
        </w:rPr>
        <w:t xml:space="preserve"> ja UAT tagasiside andmise aeg lepitakse kokku tööde käigus </w:t>
      </w:r>
      <w:proofErr w:type="spellStart"/>
      <w:r w:rsidRPr="00E809AB">
        <w:rPr>
          <w:rFonts w:ascii="Arial" w:hAnsi="Arial" w:cs="Arial"/>
          <w:sz w:val="22"/>
          <w:szCs w:val="22"/>
        </w:rPr>
        <w:t>taasesitamist</w:t>
      </w:r>
      <w:proofErr w:type="spellEnd"/>
      <w:r w:rsidRPr="00E809AB">
        <w:rPr>
          <w:rFonts w:ascii="Arial" w:hAnsi="Arial" w:cs="Arial"/>
          <w:sz w:val="22"/>
          <w:szCs w:val="22"/>
        </w:rPr>
        <w:t xml:space="preserve"> võimaldavas vormis (Tellija ja Täitja poolt).</w:t>
      </w:r>
    </w:p>
    <w:p w14:paraId="0E11CDB3" w14:textId="77777777" w:rsidR="00B414DE" w:rsidRPr="00B414DE" w:rsidRDefault="00B414DE" w:rsidP="00B414DE">
      <w:pPr>
        <w:spacing w:afterLines="50" w:after="120"/>
        <w:jc w:val="both"/>
        <w:rPr>
          <w:rFonts w:ascii="Arial" w:hAnsi="Arial" w:cs="Arial"/>
          <w:sz w:val="22"/>
          <w:szCs w:val="22"/>
        </w:rPr>
      </w:pPr>
      <w:r w:rsidRPr="00B414DE">
        <w:rPr>
          <w:rFonts w:ascii="Arial" w:hAnsi="Arial" w:cs="Arial"/>
          <w:sz w:val="22"/>
          <w:szCs w:val="22"/>
        </w:rPr>
        <w:t xml:space="preserve">Töö üleandmisel kontrollib Tellija üle töö nõuetekohasuse ning annab vajadusel tähtaja töö parandamiseks. </w:t>
      </w:r>
    </w:p>
    <w:p w14:paraId="237F3233" w14:textId="77777777" w:rsidR="00653695" w:rsidRPr="00E809AB" w:rsidRDefault="00653695" w:rsidP="00653695">
      <w:pPr>
        <w:spacing w:afterLines="50" w:after="120"/>
        <w:jc w:val="both"/>
        <w:rPr>
          <w:rFonts w:ascii="Arial" w:hAnsi="Arial" w:cs="Arial"/>
          <w:sz w:val="22"/>
          <w:szCs w:val="22"/>
        </w:rPr>
      </w:pPr>
      <w:r w:rsidRPr="00E809AB">
        <w:rPr>
          <w:rFonts w:ascii="Arial" w:hAnsi="Arial" w:cs="Arial"/>
          <w:sz w:val="22"/>
          <w:szCs w:val="22"/>
        </w:rPr>
        <w:t>Täitja teab, et tellija võib igat üle antud funktsionaalsust paigaldada toodangusse ning täitja peab tagama, et lõplikult valmimata funktsiooni protsessid on võimalik toodangust välja lülitada (</w:t>
      </w:r>
      <w:proofErr w:type="spellStart"/>
      <w:r w:rsidRPr="00E809AB">
        <w:rPr>
          <w:rFonts w:ascii="Arial" w:hAnsi="Arial" w:cs="Arial"/>
          <w:i/>
          <w:sz w:val="22"/>
          <w:szCs w:val="22"/>
        </w:rPr>
        <w:t>feature</w:t>
      </w:r>
      <w:proofErr w:type="spellEnd"/>
      <w:r w:rsidRPr="00E809AB">
        <w:rPr>
          <w:rFonts w:ascii="Arial" w:hAnsi="Arial" w:cs="Arial"/>
          <w:i/>
          <w:sz w:val="22"/>
          <w:szCs w:val="22"/>
        </w:rPr>
        <w:t xml:space="preserve"> </w:t>
      </w:r>
      <w:proofErr w:type="spellStart"/>
      <w:r w:rsidRPr="00E809AB">
        <w:rPr>
          <w:rFonts w:ascii="Arial" w:hAnsi="Arial" w:cs="Arial"/>
          <w:i/>
          <w:sz w:val="22"/>
          <w:szCs w:val="22"/>
        </w:rPr>
        <w:t>flags</w:t>
      </w:r>
      <w:proofErr w:type="spellEnd"/>
      <w:r w:rsidRPr="00E809AB">
        <w:rPr>
          <w:rFonts w:ascii="Arial" w:hAnsi="Arial" w:cs="Arial"/>
          <w:sz w:val="22"/>
          <w:szCs w:val="22"/>
        </w:rPr>
        <w:t>). Funktsioonide sisse-välja lülitamise võimekus lepitakse Tellija ja Täitja vahel kokku tööde käigus.</w:t>
      </w:r>
    </w:p>
    <w:p w14:paraId="61B58E11"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t>Nõuded automaattestimisele</w:t>
      </w:r>
      <w:bookmarkEnd w:id="1"/>
    </w:p>
    <w:p w14:paraId="0D17FD38"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Loodav lähtekood peab olema kaetud 80% ulatuses ühiktestidega, 50% ulatuses integratsiooni/süsteemi/”</w:t>
      </w:r>
      <w:r w:rsidRPr="00E809AB">
        <w:rPr>
          <w:rFonts w:ascii="Arial" w:eastAsia="Times New Roman" w:hAnsi="Arial" w:cs="Arial"/>
          <w:i/>
          <w:sz w:val="22"/>
          <w:szCs w:val="22"/>
        </w:rPr>
        <w:t>end-</w:t>
      </w:r>
      <w:proofErr w:type="spellStart"/>
      <w:r w:rsidRPr="00E809AB">
        <w:rPr>
          <w:rFonts w:ascii="Arial" w:eastAsia="Times New Roman" w:hAnsi="Arial" w:cs="Arial"/>
          <w:i/>
          <w:sz w:val="22"/>
          <w:szCs w:val="22"/>
        </w:rPr>
        <w:t>to</w:t>
      </w:r>
      <w:proofErr w:type="spellEnd"/>
      <w:r w:rsidRPr="00E809AB">
        <w:rPr>
          <w:rFonts w:ascii="Arial" w:eastAsia="Times New Roman" w:hAnsi="Arial" w:cs="Arial"/>
          <w:i/>
          <w:sz w:val="22"/>
          <w:szCs w:val="22"/>
        </w:rPr>
        <w:t>-end</w:t>
      </w:r>
      <w:r w:rsidRPr="00E809AB">
        <w:rPr>
          <w:rFonts w:ascii="Arial" w:eastAsia="Times New Roman" w:hAnsi="Arial" w:cs="Arial"/>
          <w:sz w:val="22"/>
          <w:szCs w:val="22"/>
        </w:rPr>
        <w:t xml:space="preserve">” automatiseeritud testidega. Testidega kaetakse serveripoolne ja kasutajaliidese kood. </w:t>
      </w:r>
      <w:proofErr w:type="spellStart"/>
      <w:r w:rsidRPr="00E809AB">
        <w:rPr>
          <w:rFonts w:ascii="Arial" w:eastAsia="Times New Roman" w:hAnsi="Arial" w:cs="Arial"/>
          <w:sz w:val="22"/>
          <w:szCs w:val="22"/>
        </w:rPr>
        <w:t>Kaetavuse</w:t>
      </w:r>
      <w:proofErr w:type="spellEnd"/>
      <w:r w:rsidRPr="00E809AB">
        <w:rPr>
          <w:rFonts w:ascii="Arial" w:eastAsia="Times New Roman" w:hAnsi="Arial" w:cs="Arial"/>
          <w:sz w:val="22"/>
          <w:szCs w:val="22"/>
        </w:rPr>
        <w:t xml:space="preserve"> kontrolliks ja raporteerimiseks seatakse Tellija koodihoidla keskkonnas (</w:t>
      </w:r>
      <w:proofErr w:type="spellStart"/>
      <w:r w:rsidRPr="00E809AB">
        <w:rPr>
          <w:rFonts w:ascii="Arial" w:eastAsia="Times New Roman" w:hAnsi="Arial" w:cs="Arial"/>
          <w:sz w:val="22"/>
          <w:szCs w:val="22"/>
        </w:rPr>
        <w:t>Gitlab</w:t>
      </w:r>
      <w:proofErr w:type="spellEnd"/>
      <w:r w:rsidRPr="00E809AB">
        <w:rPr>
          <w:rFonts w:ascii="Arial" w:eastAsia="Times New Roman" w:hAnsi="Arial" w:cs="Arial"/>
          <w:sz w:val="22"/>
          <w:szCs w:val="22"/>
        </w:rPr>
        <w:t xml:space="preserve">) üles pideva integratsiooni töövoog, mis seadistatakse </w:t>
      </w:r>
      <w:proofErr w:type="spellStart"/>
      <w:r w:rsidRPr="00E809AB">
        <w:rPr>
          <w:rFonts w:ascii="Arial" w:eastAsia="Times New Roman" w:hAnsi="Arial" w:cs="Arial"/>
          <w:sz w:val="22"/>
          <w:szCs w:val="22"/>
        </w:rPr>
        <w:t>koostoimima</w:t>
      </w:r>
      <w:proofErr w:type="spellEnd"/>
      <w:r w:rsidRPr="00E809AB">
        <w:rPr>
          <w:rFonts w:ascii="Arial" w:eastAsia="Times New Roman" w:hAnsi="Arial" w:cs="Arial"/>
          <w:sz w:val="22"/>
          <w:szCs w:val="22"/>
        </w:rPr>
        <w:t xml:space="preserve"> </w:t>
      </w:r>
      <w:proofErr w:type="spellStart"/>
      <w:r w:rsidRPr="00E809AB">
        <w:rPr>
          <w:rFonts w:ascii="Arial" w:eastAsia="Times New Roman" w:hAnsi="Arial" w:cs="Arial"/>
          <w:sz w:val="22"/>
          <w:szCs w:val="22"/>
        </w:rPr>
        <w:t>SonarQube</w:t>
      </w:r>
      <w:proofErr w:type="spellEnd"/>
      <w:r w:rsidRPr="00E809AB">
        <w:rPr>
          <w:rFonts w:ascii="Arial" w:eastAsia="Times New Roman" w:hAnsi="Arial" w:cs="Arial"/>
          <w:sz w:val="22"/>
          <w:szCs w:val="22"/>
        </w:rPr>
        <w:t xml:space="preserve"> koodi ja testide </w:t>
      </w:r>
      <w:proofErr w:type="spellStart"/>
      <w:r w:rsidRPr="00E809AB">
        <w:rPr>
          <w:rFonts w:ascii="Arial" w:eastAsia="Times New Roman" w:hAnsi="Arial" w:cs="Arial"/>
          <w:sz w:val="22"/>
          <w:szCs w:val="22"/>
        </w:rPr>
        <w:t>kaetavuse</w:t>
      </w:r>
      <w:proofErr w:type="spellEnd"/>
      <w:r w:rsidRPr="00E809AB">
        <w:rPr>
          <w:rFonts w:ascii="Arial" w:eastAsia="Times New Roman" w:hAnsi="Arial" w:cs="Arial"/>
          <w:sz w:val="22"/>
          <w:szCs w:val="22"/>
        </w:rPr>
        <w:t xml:space="preserve"> analüsaatoriga.</w:t>
      </w:r>
    </w:p>
    <w:p w14:paraId="6C59F50E" w14:textId="77777777" w:rsidR="00653695" w:rsidRPr="00E809AB" w:rsidRDefault="00653695" w:rsidP="00653695">
      <w:pPr>
        <w:jc w:val="both"/>
        <w:rPr>
          <w:rFonts w:ascii="Arial" w:eastAsia="Times New Roman" w:hAnsi="Arial" w:cs="Arial"/>
          <w:sz w:val="22"/>
          <w:szCs w:val="22"/>
        </w:rPr>
      </w:pPr>
    </w:p>
    <w:p w14:paraId="521AFE44"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lastRenderedPageBreak/>
        <w:t xml:space="preserve">Automaattestid peavad üle antavas lähtekoodis </w:t>
      </w:r>
      <w:proofErr w:type="spellStart"/>
      <w:r w:rsidRPr="00E809AB">
        <w:rPr>
          <w:rFonts w:ascii="Arial" w:eastAsia="Times New Roman" w:hAnsi="Arial" w:cs="Arial"/>
          <w:i/>
          <w:sz w:val="22"/>
          <w:szCs w:val="22"/>
        </w:rPr>
        <w:t>continuous-integration</w:t>
      </w:r>
      <w:r w:rsidRPr="00E809AB">
        <w:rPr>
          <w:rFonts w:ascii="Arial" w:eastAsia="Times New Roman" w:hAnsi="Arial" w:cs="Arial"/>
          <w:sz w:val="22"/>
          <w:szCs w:val="22"/>
        </w:rPr>
        <w:t>’i</w:t>
      </w:r>
      <w:proofErr w:type="spellEnd"/>
      <w:r w:rsidRPr="00E809AB">
        <w:rPr>
          <w:rFonts w:ascii="Arial" w:eastAsia="Times New Roman" w:hAnsi="Arial" w:cs="Arial"/>
          <w:sz w:val="22"/>
          <w:szCs w:val="22"/>
        </w:rPr>
        <w:t xml:space="preserve"> </w:t>
      </w:r>
      <w:proofErr w:type="spellStart"/>
      <w:r w:rsidRPr="00E809AB">
        <w:rPr>
          <w:rFonts w:ascii="Arial" w:eastAsia="Times New Roman" w:hAnsi="Arial" w:cs="Arial"/>
          <w:sz w:val="22"/>
          <w:szCs w:val="22"/>
        </w:rPr>
        <w:t>töövoo</w:t>
      </w:r>
      <w:proofErr w:type="spellEnd"/>
      <w:r w:rsidRPr="00E809AB">
        <w:rPr>
          <w:rFonts w:ascii="Arial" w:eastAsia="Times New Roman" w:hAnsi="Arial" w:cs="Arial"/>
          <w:sz w:val="22"/>
          <w:szCs w:val="22"/>
        </w:rPr>
        <w:t xml:space="preserve"> edukalt läbima. Samuti peab Täitja peab hoolt kandma, et varasemalt loodud testid jäävad töö lõpetamisel edukalt läbitavaks. Nõuete muutumisel peab Täitja viima testid vastavusse uute nõuetega või neid eemaldama, kui selliseid nõudeid enam ei eksisteeri.</w:t>
      </w:r>
    </w:p>
    <w:p w14:paraId="70994AFF" w14:textId="77777777" w:rsidR="00653695" w:rsidRPr="00E809AB" w:rsidRDefault="00653695" w:rsidP="00653695">
      <w:pPr>
        <w:jc w:val="both"/>
        <w:rPr>
          <w:rFonts w:ascii="Arial" w:eastAsia="Times New Roman" w:hAnsi="Arial" w:cs="Arial"/>
          <w:sz w:val="22"/>
          <w:szCs w:val="22"/>
        </w:rPr>
      </w:pPr>
    </w:p>
    <w:p w14:paraId="43DEFFBD" w14:textId="77777777" w:rsidR="00653695" w:rsidRPr="00E809AB" w:rsidRDefault="00653695" w:rsidP="00653695">
      <w:pPr>
        <w:jc w:val="both"/>
        <w:rPr>
          <w:rFonts w:ascii="Arial" w:hAnsi="Arial" w:cs="Arial"/>
          <w:sz w:val="22"/>
          <w:szCs w:val="22"/>
        </w:rPr>
      </w:pPr>
      <w:r w:rsidRPr="00E809AB">
        <w:rPr>
          <w:rFonts w:ascii="Arial" w:eastAsia="Times New Roman" w:hAnsi="Arial" w:cs="Arial"/>
          <w:sz w:val="22"/>
          <w:szCs w:val="22"/>
        </w:rPr>
        <w:t xml:space="preserve">Kasutajaliidese testimise osakaal kogu testimise mahust peab olema mõistlik (mitte ületades 30%), rakendades seda kriitilisele funktsionaalsusele (lepitakse tööde käigus kokku). 50% kasutajaliidese testimisest peab olema automatiseeritud ja korduvkasutatav tööde käigus kokkulepitud raamistikul (nt </w:t>
      </w:r>
      <w:proofErr w:type="spellStart"/>
      <w:r w:rsidRPr="00E809AB">
        <w:rPr>
          <w:rFonts w:ascii="Arial" w:eastAsia="Times New Roman" w:hAnsi="Arial" w:cs="Arial"/>
          <w:sz w:val="22"/>
          <w:szCs w:val="22"/>
        </w:rPr>
        <w:t>Selenium</w:t>
      </w:r>
      <w:proofErr w:type="spellEnd"/>
      <w:r w:rsidRPr="00E809AB">
        <w:rPr>
          <w:rFonts w:ascii="Arial" w:eastAsia="Times New Roman" w:hAnsi="Arial" w:cs="Arial"/>
          <w:sz w:val="22"/>
          <w:szCs w:val="22"/>
        </w:rPr>
        <w:t>).</w:t>
      </w:r>
      <w:r w:rsidRPr="00E809AB">
        <w:rPr>
          <w:rFonts w:ascii="Arial" w:hAnsi="Arial" w:cs="Arial"/>
          <w:sz w:val="22"/>
          <w:szCs w:val="22"/>
        </w:rPr>
        <w:t xml:space="preserve"> </w:t>
      </w:r>
    </w:p>
    <w:p w14:paraId="5D05CD1A" w14:textId="77777777" w:rsidR="00653695" w:rsidRPr="00E809AB" w:rsidRDefault="00653695" w:rsidP="00653695">
      <w:pPr>
        <w:pStyle w:val="Pealkiri2"/>
        <w:numPr>
          <w:ilvl w:val="1"/>
          <w:numId w:val="8"/>
        </w:numPr>
        <w:jc w:val="both"/>
        <w:rPr>
          <w:rFonts w:ascii="Arial" w:eastAsia="Times New Roman" w:hAnsi="Arial" w:cs="Arial"/>
          <w:sz w:val="22"/>
          <w:szCs w:val="22"/>
        </w:rPr>
      </w:pPr>
      <w:r w:rsidRPr="00E809AB">
        <w:rPr>
          <w:rFonts w:ascii="Arial" w:eastAsia="Times New Roman" w:hAnsi="Arial" w:cs="Arial"/>
          <w:sz w:val="22"/>
          <w:szCs w:val="22"/>
        </w:rPr>
        <w:t xml:space="preserve">Koormustestimised </w:t>
      </w:r>
    </w:p>
    <w:p w14:paraId="429A374F" w14:textId="77777777" w:rsidR="00653695" w:rsidRPr="00E809AB" w:rsidRDefault="00653695" w:rsidP="00653695">
      <w:pPr>
        <w:pStyle w:val="Pealkiri3"/>
        <w:numPr>
          <w:ilvl w:val="0"/>
          <w:numId w:val="13"/>
        </w:numPr>
        <w:spacing w:line="259" w:lineRule="auto"/>
        <w:jc w:val="both"/>
        <w:rPr>
          <w:rFonts w:ascii="Arial" w:eastAsiaTheme="minorHAnsi" w:hAnsi="Arial" w:cs="Arial"/>
          <w:b/>
          <w:color w:val="auto"/>
          <w:sz w:val="22"/>
          <w:szCs w:val="22"/>
        </w:rPr>
      </w:pPr>
      <w:r w:rsidRPr="00E809AB">
        <w:rPr>
          <w:rFonts w:ascii="Arial" w:eastAsiaTheme="minorHAnsi" w:hAnsi="Arial" w:cs="Arial"/>
          <w:color w:val="auto"/>
          <w:sz w:val="22"/>
          <w:szCs w:val="22"/>
        </w:rPr>
        <w:t xml:space="preserve">Iseteenindus peab toetama paralleelset minimaalselt 200 päringut (siinkohal on oodatav arendajapoolne hinnang, kas see on piisav päringute maht, vajadusel tõsta arvu). </w:t>
      </w:r>
    </w:p>
    <w:p w14:paraId="3148BBE0" w14:textId="77777777" w:rsidR="00653695" w:rsidRPr="00E809AB" w:rsidRDefault="00653695" w:rsidP="00653695">
      <w:pPr>
        <w:pStyle w:val="Pealkiri3"/>
        <w:numPr>
          <w:ilvl w:val="0"/>
          <w:numId w:val="13"/>
        </w:numPr>
        <w:spacing w:line="259" w:lineRule="auto"/>
        <w:jc w:val="both"/>
        <w:rPr>
          <w:rFonts w:ascii="Arial" w:eastAsiaTheme="minorHAnsi" w:hAnsi="Arial" w:cs="Arial"/>
          <w:b/>
          <w:color w:val="auto"/>
          <w:sz w:val="22"/>
          <w:szCs w:val="22"/>
        </w:rPr>
      </w:pPr>
      <w:r w:rsidRPr="00E809AB">
        <w:rPr>
          <w:rFonts w:ascii="Arial" w:eastAsiaTheme="minorHAnsi" w:hAnsi="Arial" w:cs="Arial"/>
          <w:color w:val="auto"/>
          <w:sz w:val="22"/>
          <w:szCs w:val="22"/>
        </w:rPr>
        <w:t xml:space="preserve">API teenustele ning keskmine päringu teenindamise aeg ei tohi olla suurem kui 2 sekundit. </w:t>
      </w:r>
    </w:p>
    <w:p w14:paraId="4E5C429C" w14:textId="77777777" w:rsidR="00653695" w:rsidRPr="00E809AB" w:rsidRDefault="00653695" w:rsidP="00653695">
      <w:pPr>
        <w:pStyle w:val="Pealkiri3"/>
        <w:jc w:val="both"/>
        <w:rPr>
          <w:rFonts w:ascii="Arial" w:eastAsiaTheme="minorHAnsi" w:hAnsi="Arial" w:cs="Arial"/>
          <w:b/>
          <w:color w:val="auto"/>
          <w:sz w:val="22"/>
          <w:szCs w:val="22"/>
        </w:rPr>
      </w:pPr>
      <w:r w:rsidRPr="00E809AB">
        <w:rPr>
          <w:rFonts w:ascii="Arial" w:eastAsiaTheme="minorHAnsi" w:hAnsi="Arial" w:cs="Arial"/>
          <w:color w:val="auto"/>
          <w:sz w:val="22"/>
          <w:szCs w:val="22"/>
        </w:rPr>
        <w:t>Nõude täitmise kontrolliks tuleb luua koormustestid. Koormustestide tegemine lepitakse Tellija Täitja poolt kokku tööde käigus.</w:t>
      </w:r>
    </w:p>
    <w:p w14:paraId="44744A64" w14:textId="77777777" w:rsidR="00653695" w:rsidRPr="00E809AB" w:rsidRDefault="00653695" w:rsidP="00653695">
      <w:pPr>
        <w:pStyle w:val="Pealkiri3"/>
        <w:jc w:val="both"/>
        <w:rPr>
          <w:rFonts w:ascii="Arial" w:eastAsiaTheme="minorHAnsi" w:hAnsi="Arial" w:cs="Arial"/>
          <w:b/>
          <w:color w:val="auto"/>
          <w:sz w:val="22"/>
          <w:szCs w:val="22"/>
        </w:rPr>
      </w:pPr>
      <w:r w:rsidRPr="00E809AB">
        <w:rPr>
          <w:rFonts w:ascii="Arial" w:eastAsiaTheme="minorHAnsi" w:hAnsi="Arial" w:cs="Arial"/>
          <w:color w:val="auto"/>
          <w:sz w:val="22"/>
          <w:szCs w:val="22"/>
        </w:rPr>
        <w:t xml:space="preserve">Nõudest eraldi tuleb vaadelda staatiliste failide </w:t>
      </w:r>
      <w:proofErr w:type="spellStart"/>
      <w:r w:rsidRPr="00E809AB">
        <w:rPr>
          <w:rFonts w:ascii="Arial" w:eastAsiaTheme="minorHAnsi" w:hAnsi="Arial" w:cs="Arial"/>
          <w:color w:val="auto"/>
          <w:sz w:val="22"/>
          <w:szCs w:val="22"/>
        </w:rPr>
        <w:t>allalaadimist</w:t>
      </w:r>
      <w:proofErr w:type="spellEnd"/>
      <w:r w:rsidRPr="00E809AB">
        <w:rPr>
          <w:rFonts w:ascii="Arial" w:eastAsiaTheme="minorHAnsi" w:hAnsi="Arial" w:cs="Arial"/>
          <w:color w:val="auto"/>
          <w:sz w:val="22"/>
          <w:szCs w:val="22"/>
        </w:rPr>
        <w:t xml:space="preserve"> – need tuleb http serveris puhverdada.</w:t>
      </w:r>
    </w:p>
    <w:p w14:paraId="3C56B180"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t>Mittefunktsionaalsed nõuded</w:t>
      </w:r>
    </w:p>
    <w:p w14:paraId="64E446CD"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Mittefunktsionaalsete nõuete täitmisel tuleb lähtuda järgnevast:</w:t>
      </w:r>
    </w:p>
    <w:p w14:paraId="247D155E" w14:textId="77777777" w:rsidR="00653695" w:rsidRPr="00E809AB" w:rsidRDefault="00653695" w:rsidP="00653695">
      <w:pPr>
        <w:pStyle w:val="Loendilik"/>
        <w:numPr>
          <w:ilvl w:val="0"/>
          <w:numId w:val="9"/>
        </w:numPr>
        <w:suppressAutoHyphens/>
        <w:jc w:val="both"/>
        <w:rPr>
          <w:rFonts w:ascii="Arial" w:hAnsi="Arial" w:cs="Arial"/>
          <w:sz w:val="22"/>
          <w:szCs w:val="22"/>
        </w:rPr>
      </w:pPr>
      <w:r w:rsidRPr="00E809AB">
        <w:rPr>
          <w:rFonts w:ascii="Arial" w:eastAsia="Times New Roman" w:hAnsi="Arial" w:cs="Arial"/>
          <w:sz w:val="22"/>
          <w:szCs w:val="22"/>
        </w:rPr>
        <w:t xml:space="preserve">Uue funktsionaalsuse loomisel tuleb lähtuda raamlepingus (nr 3-9/2307-1) ja selle lisades kirjeldatud nõuetest. </w:t>
      </w:r>
    </w:p>
    <w:p w14:paraId="6DA98A64" w14:textId="77777777" w:rsidR="00653695" w:rsidRPr="00E809AB" w:rsidRDefault="00653695" w:rsidP="00653695">
      <w:pPr>
        <w:pStyle w:val="Loendilik"/>
        <w:numPr>
          <w:ilvl w:val="1"/>
          <w:numId w:val="9"/>
        </w:numPr>
        <w:suppressAutoHyphens/>
        <w:ind w:left="1134"/>
        <w:jc w:val="both"/>
        <w:rPr>
          <w:rFonts w:ascii="Arial" w:hAnsi="Arial" w:cs="Arial"/>
          <w:sz w:val="22"/>
          <w:szCs w:val="22"/>
        </w:rPr>
      </w:pPr>
      <w:r w:rsidRPr="00E809AB">
        <w:rPr>
          <w:rFonts w:ascii="Arial" w:hAnsi="Arial" w:cs="Arial"/>
          <w:sz w:val="22"/>
          <w:szCs w:val="22"/>
        </w:rPr>
        <w:t xml:space="preserve">Täpsemad mittefunktsionaalsed nõuded, millest lähtuda, asuvad </w:t>
      </w:r>
      <w:proofErr w:type="spellStart"/>
      <w:r w:rsidRPr="00E809AB">
        <w:rPr>
          <w:rFonts w:ascii="Arial" w:hAnsi="Arial" w:cs="Arial"/>
          <w:sz w:val="22"/>
          <w:szCs w:val="22"/>
        </w:rPr>
        <w:t>Confluence</w:t>
      </w:r>
      <w:proofErr w:type="spellEnd"/>
      <w:r w:rsidRPr="00E809AB">
        <w:rPr>
          <w:rFonts w:ascii="Arial" w:hAnsi="Arial" w:cs="Arial"/>
          <w:sz w:val="22"/>
          <w:szCs w:val="22"/>
        </w:rPr>
        <w:t xml:space="preserve"> keskkonnas: </w:t>
      </w:r>
      <w:hyperlink r:id="rId7" w:history="1">
        <w:r w:rsidRPr="00E809AB">
          <w:rPr>
            <w:rStyle w:val="Hperlink"/>
            <w:rFonts w:ascii="Arial" w:hAnsi="Arial" w:cs="Arial"/>
            <w:sz w:val="22"/>
            <w:szCs w:val="22"/>
          </w:rPr>
          <w:t>Mittefunktsionaalsed nõuded arendustele</w:t>
        </w:r>
      </w:hyperlink>
    </w:p>
    <w:p w14:paraId="1C2F16F7" w14:textId="77777777" w:rsidR="00653695" w:rsidRPr="00E809AB" w:rsidRDefault="00653695" w:rsidP="00653695">
      <w:pPr>
        <w:pStyle w:val="Default"/>
        <w:rPr>
          <w:sz w:val="22"/>
          <w:szCs w:val="22"/>
        </w:rPr>
      </w:pPr>
    </w:p>
    <w:p w14:paraId="5590C64A" w14:textId="77777777" w:rsidR="00653695" w:rsidRPr="00E809AB" w:rsidRDefault="00653695" w:rsidP="00653695">
      <w:pPr>
        <w:pStyle w:val="Pealkiri2"/>
        <w:numPr>
          <w:ilvl w:val="2"/>
          <w:numId w:val="8"/>
        </w:numPr>
        <w:rPr>
          <w:rFonts w:ascii="Arial" w:eastAsia="Times New Roman" w:hAnsi="Arial" w:cs="Arial"/>
          <w:sz w:val="22"/>
          <w:szCs w:val="22"/>
        </w:rPr>
      </w:pPr>
      <w:r w:rsidRPr="00E809AB">
        <w:rPr>
          <w:rFonts w:ascii="Arial" w:eastAsia="Times New Roman" w:hAnsi="Arial" w:cs="Arial"/>
          <w:sz w:val="22"/>
          <w:szCs w:val="22"/>
        </w:rPr>
        <w:t>Nõuded kiirusele ja latentsusele</w:t>
      </w:r>
    </w:p>
    <w:p w14:paraId="2E13E671" w14:textId="77777777" w:rsidR="00653695" w:rsidRPr="00E809AB" w:rsidRDefault="00653695" w:rsidP="00653695">
      <w:pPr>
        <w:jc w:val="both"/>
        <w:rPr>
          <w:rFonts w:ascii="Arial" w:eastAsia="Times New Roman" w:hAnsi="Arial" w:cs="Arial"/>
          <w:sz w:val="22"/>
          <w:szCs w:val="22"/>
        </w:rPr>
      </w:pPr>
      <w:r w:rsidRPr="00E809AB">
        <w:rPr>
          <w:rFonts w:ascii="Arial" w:eastAsia="Times New Roman" w:hAnsi="Arial" w:cs="Arial"/>
          <w:sz w:val="22"/>
          <w:szCs w:val="22"/>
        </w:rPr>
        <w:t>Allpool kirjeldatud nõuded kehtivad ainult SKAIS2 sisemisele rakendusele ehk väliste süsteemide vasteaegasid ei loeta ajalise nõude sisse.</w:t>
      </w:r>
    </w:p>
    <w:p w14:paraId="4C7C438F"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Tühja veebivormi avanemine ei tohi kesta üle 2s.</w:t>
      </w:r>
    </w:p>
    <w:p w14:paraId="56389BDD"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Andmetega veebivormi avanemine ei tohi kesta üle 4s.</w:t>
      </w:r>
    </w:p>
    <w:p w14:paraId="54C06219"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Menetluse jaoks andmete otsimine ei tohi kesta üle 5s.</w:t>
      </w:r>
    </w:p>
    <w:p w14:paraId="738039BD"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Menetluse andmete salvestamine ei tohi kesta üle 4s.</w:t>
      </w:r>
    </w:p>
    <w:p w14:paraId="1933EDA4"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Menetluse jaoks andmete värskendamine ei tohi kesta üle 4s.</w:t>
      </w:r>
    </w:p>
    <w:p w14:paraId="7830684B" w14:textId="77777777" w:rsidR="00653695" w:rsidRPr="00E809AB" w:rsidRDefault="00653695" w:rsidP="00653695">
      <w:pPr>
        <w:pStyle w:val="Loendilik"/>
        <w:numPr>
          <w:ilvl w:val="0"/>
          <w:numId w:val="9"/>
        </w:numPr>
        <w:suppressAutoHyphens/>
        <w:jc w:val="both"/>
        <w:rPr>
          <w:rFonts w:ascii="Arial" w:eastAsia="Times New Roman" w:hAnsi="Arial" w:cs="Arial"/>
          <w:sz w:val="22"/>
          <w:szCs w:val="22"/>
        </w:rPr>
      </w:pPr>
      <w:r w:rsidRPr="00E809AB">
        <w:rPr>
          <w:rFonts w:ascii="Arial" w:eastAsia="Times New Roman" w:hAnsi="Arial" w:cs="Arial"/>
          <w:sz w:val="22"/>
          <w:szCs w:val="22"/>
        </w:rPr>
        <w:t>Üle interneti infosüsteemi kasutamisel võib lisanduda 2s viivitus.</w:t>
      </w:r>
    </w:p>
    <w:p w14:paraId="741DFC87" w14:textId="77777777" w:rsidR="00653695" w:rsidRPr="00E809AB" w:rsidRDefault="00653695" w:rsidP="00653695">
      <w:pPr>
        <w:spacing w:before="120"/>
        <w:jc w:val="both"/>
        <w:rPr>
          <w:rFonts w:ascii="Arial" w:eastAsia="Times New Roman" w:hAnsi="Arial" w:cs="Arial"/>
          <w:sz w:val="22"/>
          <w:szCs w:val="22"/>
        </w:rPr>
      </w:pPr>
      <w:r w:rsidRPr="00E809AB">
        <w:rPr>
          <w:rFonts w:ascii="Arial" w:eastAsia="Times New Roman" w:hAnsi="Arial" w:cs="Arial"/>
          <w:sz w:val="22"/>
          <w:szCs w:val="22"/>
        </w:rPr>
        <w:t>Teenuse kvaliteedi tõstmiseks on poolel õigus teha teisele poolele ettepanekuid kiiruse ja latentsuse nõuete muutmiseks. Muudatuste korral kirjeldatakse kasutuslugude vastuvõtukriteeriumidesse mittefunktsionaalse nõudena.</w:t>
      </w:r>
    </w:p>
    <w:p w14:paraId="3D6DCDD7" w14:textId="77777777" w:rsidR="00653695" w:rsidRPr="00E809AB" w:rsidRDefault="00653695" w:rsidP="00653695">
      <w:pPr>
        <w:pStyle w:val="Pealkiri2"/>
        <w:numPr>
          <w:ilvl w:val="1"/>
          <w:numId w:val="8"/>
        </w:numPr>
        <w:rPr>
          <w:rFonts w:ascii="Arial" w:eastAsia="Times New Roman" w:hAnsi="Arial" w:cs="Arial"/>
          <w:sz w:val="22"/>
          <w:szCs w:val="22"/>
        </w:rPr>
      </w:pPr>
      <w:r w:rsidRPr="00E809AB">
        <w:rPr>
          <w:rFonts w:ascii="Arial" w:eastAsia="Times New Roman" w:hAnsi="Arial" w:cs="Arial"/>
          <w:sz w:val="22"/>
          <w:szCs w:val="22"/>
        </w:rPr>
        <w:t>Tulemid</w:t>
      </w:r>
    </w:p>
    <w:p w14:paraId="387E8241" w14:textId="504E39D3" w:rsidR="00653695" w:rsidRPr="00E809AB" w:rsidRDefault="00653695" w:rsidP="00653695">
      <w:pPr>
        <w:jc w:val="both"/>
        <w:rPr>
          <w:rFonts w:ascii="Arial" w:hAnsi="Arial" w:cs="Arial"/>
          <w:sz w:val="22"/>
          <w:szCs w:val="22"/>
        </w:rPr>
      </w:pPr>
      <w:r w:rsidRPr="00E809AB">
        <w:rPr>
          <w:rFonts w:ascii="Arial" w:hAnsi="Arial" w:cs="Arial"/>
          <w:sz w:val="22"/>
          <w:szCs w:val="22"/>
        </w:rPr>
        <w:t xml:space="preserve">Toimivad </w:t>
      </w:r>
      <w:r w:rsidRPr="00653695">
        <w:rPr>
          <w:rFonts w:ascii="Arial" w:hAnsi="Arial" w:cs="Arial"/>
          <w:bCs/>
          <w:color w:val="000000"/>
          <w:sz w:val="22"/>
          <w:szCs w:val="22"/>
        </w:rPr>
        <w:t>RFK põhise hindamisinfo kasutusele võtmise arendused</w:t>
      </w:r>
      <w:r w:rsidRPr="00E809AB">
        <w:rPr>
          <w:rFonts w:ascii="Arial" w:hAnsi="Arial" w:cs="Arial"/>
          <w:sz w:val="22"/>
          <w:szCs w:val="22"/>
        </w:rPr>
        <w:t xml:space="preserve"> vastavad skoobile ja nõuetele. Valminud tööde tulemid antakse üle </w:t>
      </w:r>
      <w:r>
        <w:rPr>
          <w:rFonts w:ascii="Arial" w:hAnsi="Arial" w:cs="Arial"/>
          <w:b/>
          <w:sz w:val="22"/>
          <w:szCs w:val="22"/>
        </w:rPr>
        <w:t xml:space="preserve">hiljemalt </w:t>
      </w:r>
      <w:r w:rsidRPr="00436BC5">
        <w:rPr>
          <w:rFonts w:ascii="Arial" w:hAnsi="Arial" w:cs="Arial"/>
          <w:b/>
          <w:color w:val="000000"/>
          <w:sz w:val="22"/>
          <w:szCs w:val="22"/>
        </w:rPr>
        <w:t>28.04.2023</w:t>
      </w:r>
      <w:r w:rsidRPr="00E809AB">
        <w:rPr>
          <w:rFonts w:ascii="Arial" w:hAnsi="Arial" w:cs="Arial"/>
          <w:sz w:val="22"/>
          <w:szCs w:val="22"/>
        </w:rPr>
        <w:t xml:space="preserve"> üleandmise-vastuvõtmise aktiga, tööde tulemid peavad sisaldama:</w:t>
      </w:r>
    </w:p>
    <w:p w14:paraId="6857C696"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lastRenderedPageBreak/>
        <w:t xml:space="preserve">Viiteid dokumentatsioonile </w:t>
      </w:r>
      <w:proofErr w:type="spellStart"/>
      <w:r w:rsidRPr="00E809AB">
        <w:rPr>
          <w:rFonts w:ascii="Arial" w:hAnsi="Arial" w:cs="Arial"/>
          <w:sz w:val="22"/>
          <w:szCs w:val="22"/>
        </w:rPr>
        <w:t>Confluence’is</w:t>
      </w:r>
      <w:proofErr w:type="spellEnd"/>
      <w:r w:rsidRPr="00E809AB">
        <w:rPr>
          <w:rFonts w:ascii="Arial" w:hAnsi="Arial" w:cs="Arial"/>
          <w:sz w:val="22"/>
          <w:szCs w:val="22"/>
        </w:rPr>
        <w:t>;</w:t>
      </w:r>
    </w:p>
    <w:p w14:paraId="0A6A5391"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t xml:space="preserve">Tööde üleandmise-vastuvõtmise akti, mis peab sisaldama tehtud tööde loendit </w:t>
      </w:r>
      <w:proofErr w:type="spellStart"/>
      <w:r w:rsidRPr="00E809AB">
        <w:rPr>
          <w:rFonts w:ascii="Arial" w:hAnsi="Arial" w:cs="Arial"/>
          <w:sz w:val="22"/>
          <w:szCs w:val="22"/>
        </w:rPr>
        <w:t>Jira</w:t>
      </w:r>
      <w:proofErr w:type="spellEnd"/>
      <w:r w:rsidRPr="00E809AB">
        <w:rPr>
          <w:rFonts w:ascii="Arial" w:hAnsi="Arial" w:cs="Arial"/>
          <w:sz w:val="22"/>
          <w:szCs w:val="22"/>
        </w:rPr>
        <w:t xml:space="preserve"> väljavõttena;</w:t>
      </w:r>
    </w:p>
    <w:p w14:paraId="2C14AACF"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t xml:space="preserve">Viiteid koodile </w:t>
      </w:r>
      <w:proofErr w:type="spellStart"/>
      <w:r w:rsidRPr="00E809AB">
        <w:rPr>
          <w:rFonts w:ascii="Arial" w:hAnsi="Arial" w:cs="Arial"/>
          <w:sz w:val="22"/>
          <w:szCs w:val="22"/>
        </w:rPr>
        <w:t>GitLabis</w:t>
      </w:r>
      <w:proofErr w:type="spellEnd"/>
      <w:r w:rsidRPr="00E809AB">
        <w:rPr>
          <w:rFonts w:ascii="Arial" w:hAnsi="Arial" w:cs="Arial"/>
          <w:sz w:val="22"/>
          <w:szCs w:val="22"/>
        </w:rPr>
        <w:t>;</w:t>
      </w:r>
    </w:p>
    <w:p w14:paraId="2FE98577" w14:textId="77777777" w:rsidR="00653695" w:rsidRPr="00E809AB" w:rsidRDefault="00653695" w:rsidP="00653695">
      <w:pPr>
        <w:pStyle w:val="Loendilik"/>
        <w:numPr>
          <w:ilvl w:val="0"/>
          <w:numId w:val="11"/>
        </w:numPr>
        <w:suppressAutoHyphens/>
        <w:jc w:val="both"/>
        <w:rPr>
          <w:rFonts w:ascii="Arial" w:hAnsi="Arial" w:cs="Arial"/>
          <w:sz w:val="22"/>
          <w:szCs w:val="22"/>
        </w:rPr>
      </w:pPr>
      <w:r w:rsidRPr="00E809AB">
        <w:rPr>
          <w:rFonts w:ascii="Arial" w:hAnsi="Arial" w:cs="Arial"/>
          <w:sz w:val="22"/>
          <w:szCs w:val="22"/>
        </w:rPr>
        <w:t xml:space="preserve">Koodianalüüsi, mis sisaldab väljavõtet </w:t>
      </w:r>
      <w:proofErr w:type="spellStart"/>
      <w:r w:rsidRPr="00E809AB">
        <w:rPr>
          <w:rFonts w:ascii="Arial" w:hAnsi="Arial" w:cs="Arial"/>
          <w:sz w:val="22"/>
          <w:szCs w:val="22"/>
        </w:rPr>
        <w:t>TEHIKu</w:t>
      </w:r>
      <w:proofErr w:type="spellEnd"/>
      <w:r w:rsidRPr="00E809AB">
        <w:rPr>
          <w:rFonts w:ascii="Arial" w:hAnsi="Arial" w:cs="Arial"/>
          <w:sz w:val="22"/>
          <w:szCs w:val="22"/>
        </w:rPr>
        <w:t xml:space="preserve"> </w:t>
      </w:r>
      <w:proofErr w:type="spellStart"/>
      <w:r w:rsidRPr="00E809AB">
        <w:rPr>
          <w:rFonts w:ascii="Arial" w:hAnsi="Arial" w:cs="Arial"/>
          <w:sz w:val="22"/>
          <w:szCs w:val="22"/>
        </w:rPr>
        <w:t>SonarQube</w:t>
      </w:r>
      <w:proofErr w:type="spellEnd"/>
      <w:r w:rsidRPr="00E809AB">
        <w:rPr>
          <w:rFonts w:ascii="Arial" w:hAnsi="Arial" w:cs="Arial"/>
          <w:sz w:val="22"/>
          <w:szCs w:val="22"/>
        </w:rPr>
        <w:t xml:space="preserve"> keskkonnast, kust on näha testide </w:t>
      </w:r>
      <w:proofErr w:type="spellStart"/>
      <w:r w:rsidRPr="00E809AB">
        <w:rPr>
          <w:rFonts w:ascii="Arial" w:hAnsi="Arial" w:cs="Arial"/>
          <w:sz w:val="22"/>
          <w:szCs w:val="22"/>
        </w:rPr>
        <w:t>kaetavuse</w:t>
      </w:r>
      <w:proofErr w:type="spellEnd"/>
      <w:r w:rsidRPr="00E809AB">
        <w:rPr>
          <w:rFonts w:ascii="Arial" w:hAnsi="Arial" w:cs="Arial"/>
          <w:sz w:val="22"/>
          <w:szCs w:val="22"/>
        </w:rPr>
        <w:t xml:space="preserve"> protsent.</w:t>
      </w:r>
    </w:p>
    <w:p w14:paraId="2CB1FDE6" w14:textId="77777777" w:rsidR="00653695" w:rsidRPr="00E809AB" w:rsidRDefault="00653695" w:rsidP="00653695">
      <w:pPr>
        <w:pStyle w:val="Normaallaadveeb"/>
        <w:numPr>
          <w:ilvl w:val="0"/>
          <w:numId w:val="8"/>
        </w:numPr>
        <w:ind w:left="284" w:hanging="284"/>
        <w:rPr>
          <w:rFonts w:ascii="Arial" w:hAnsi="Arial" w:cs="Arial"/>
          <w:b/>
          <w:sz w:val="22"/>
          <w:szCs w:val="22"/>
        </w:rPr>
      </w:pPr>
      <w:r w:rsidRPr="00E809AB">
        <w:rPr>
          <w:rFonts w:ascii="Arial" w:hAnsi="Arial" w:cs="Arial"/>
          <w:b/>
          <w:sz w:val="22"/>
          <w:szCs w:val="22"/>
        </w:rPr>
        <w:t>Tööde teostamise tähtaeg</w:t>
      </w:r>
    </w:p>
    <w:p w14:paraId="436627F6" w14:textId="17AB1015" w:rsidR="00653695" w:rsidRPr="007F0533" w:rsidRDefault="00653695" w:rsidP="00653695">
      <w:pPr>
        <w:pStyle w:val="Default"/>
        <w:jc w:val="both"/>
        <w:rPr>
          <w:sz w:val="22"/>
          <w:szCs w:val="22"/>
        </w:rPr>
      </w:pPr>
      <w:r w:rsidRPr="00E809AB">
        <w:rPr>
          <w:sz w:val="22"/>
          <w:szCs w:val="22"/>
        </w:rPr>
        <w:t xml:space="preserve">Kõikide eelnevalt kirjeldatud tööde üleandmise (so </w:t>
      </w:r>
      <w:proofErr w:type="spellStart"/>
      <w:r w:rsidRPr="00E809AB">
        <w:rPr>
          <w:sz w:val="22"/>
          <w:szCs w:val="22"/>
        </w:rPr>
        <w:t>Jira</w:t>
      </w:r>
      <w:proofErr w:type="spellEnd"/>
      <w:r w:rsidRPr="00E809AB">
        <w:rPr>
          <w:sz w:val="22"/>
          <w:szCs w:val="22"/>
        </w:rPr>
        <w:t xml:space="preserve"> piletid </w:t>
      </w:r>
      <w:r w:rsidRPr="00E809AB">
        <w:rPr>
          <w:i/>
          <w:iCs/>
          <w:sz w:val="22"/>
          <w:szCs w:val="22"/>
        </w:rPr>
        <w:t>"</w:t>
      </w:r>
      <w:proofErr w:type="spellStart"/>
      <w:r w:rsidRPr="00E809AB">
        <w:rPr>
          <w:i/>
          <w:iCs/>
          <w:sz w:val="22"/>
          <w:szCs w:val="22"/>
        </w:rPr>
        <w:t>Ready</w:t>
      </w:r>
      <w:proofErr w:type="spellEnd"/>
      <w:r w:rsidRPr="00E809AB">
        <w:rPr>
          <w:i/>
          <w:iCs/>
          <w:sz w:val="22"/>
          <w:szCs w:val="22"/>
        </w:rPr>
        <w:t xml:space="preserve"> </w:t>
      </w:r>
      <w:proofErr w:type="spellStart"/>
      <w:r w:rsidRPr="00E809AB">
        <w:rPr>
          <w:i/>
          <w:iCs/>
          <w:sz w:val="22"/>
          <w:szCs w:val="22"/>
        </w:rPr>
        <w:t>for</w:t>
      </w:r>
      <w:proofErr w:type="spellEnd"/>
      <w:r w:rsidRPr="00E809AB">
        <w:rPr>
          <w:i/>
          <w:iCs/>
          <w:sz w:val="22"/>
          <w:szCs w:val="22"/>
        </w:rPr>
        <w:t xml:space="preserve"> AT" </w:t>
      </w:r>
      <w:r w:rsidRPr="00E809AB">
        <w:rPr>
          <w:sz w:val="22"/>
          <w:szCs w:val="22"/>
        </w:rPr>
        <w:t xml:space="preserve">ja toodangu keskkonda paigaldatav kvaliteetne lähtekood) </w:t>
      </w:r>
      <w:r>
        <w:rPr>
          <w:b/>
          <w:bCs/>
          <w:sz w:val="22"/>
          <w:szCs w:val="22"/>
        </w:rPr>
        <w:t xml:space="preserve">lõpptähtaeg on </w:t>
      </w:r>
      <w:r w:rsidRPr="00436BC5">
        <w:rPr>
          <w:b/>
          <w:sz w:val="22"/>
          <w:szCs w:val="22"/>
        </w:rPr>
        <w:t>28.04.2023</w:t>
      </w:r>
      <w:r w:rsidRPr="00E809AB">
        <w:rPr>
          <w:b/>
          <w:bCs/>
          <w:sz w:val="22"/>
          <w:szCs w:val="22"/>
        </w:rPr>
        <w:t xml:space="preserve">. </w:t>
      </w:r>
      <w:r w:rsidRPr="00E809AB">
        <w:rPr>
          <w:sz w:val="22"/>
          <w:szCs w:val="22"/>
        </w:rPr>
        <w:t>Tööde üleandmisele järgneb Tellija poolne Tööde testimine mõistliku aja jooksul ja vajadusel Täitja poolne paranduste tegemine üle antud Töödes, kui testimise käigus ilmneb, et Tööd ei ole lõpptähtajaks teostatud nõuetekohaselt.</w:t>
      </w:r>
    </w:p>
    <w:sectPr w:rsidR="00653695" w:rsidRPr="007F0533">
      <w:headerReference w:type="default" r:id="rId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0F28" w14:textId="77777777" w:rsidR="00DC732D" w:rsidRDefault="00DC732D" w:rsidP="00DC732D">
      <w:r>
        <w:separator/>
      </w:r>
    </w:p>
  </w:endnote>
  <w:endnote w:type="continuationSeparator" w:id="0">
    <w:p w14:paraId="4E4F99D6" w14:textId="77777777" w:rsidR="00DC732D" w:rsidRDefault="00DC732D" w:rsidP="00DC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DF73C" w14:textId="77777777" w:rsidR="00DC732D" w:rsidRDefault="00DC732D" w:rsidP="00DC732D">
      <w:r>
        <w:separator/>
      </w:r>
    </w:p>
  </w:footnote>
  <w:footnote w:type="continuationSeparator" w:id="0">
    <w:p w14:paraId="66EDFBB2" w14:textId="77777777" w:rsidR="00DC732D" w:rsidRDefault="00DC732D" w:rsidP="00DC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E288" w14:textId="23AEC036" w:rsidR="00DC732D" w:rsidRPr="00DC732D" w:rsidRDefault="00DC732D" w:rsidP="00DC732D">
    <w:pPr>
      <w:pStyle w:val="Pis"/>
      <w:ind w:left="708"/>
      <w:jc w:val="right"/>
    </w:pPr>
    <w:r w:rsidRPr="00DC732D">
      <w:rPr>
        <w:rFonts w:asciiTheme="minorHAnsi" w:eastAsia="Times New Roman" w:hAnsiTheme="minorHAnsi" w:cstheme="minorHAnsi"/>
      </w:rPr>
      <w:t>Lisa 1 Tehniline kirjeldus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95222B9"/>
    <w:multiLevelType w:val="multilevel"/>
    <w:tmpl w:val="9594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583433"/>
    <w:multiLevelType w:val="multilevel"/>
    <w:tmpl w:val="699E4EF2"/>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7C656E"/>
    <w:multiLevelType w:val="multilevel"/>
    <w:tmpl w:val="F9109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E5CB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0C4942"/>
    <w:multiLevelType w:val="hybridMultilevel"/>
    <w:tmpl w:val="8D24382A"/>
    <w:lvl w:ilvl="0" w:tplc="E4228ED8">
      <w:start w:val="1"/>
      <w:numFmt w:val="decimal"/>
      <w:lvlText w:val="%1."/>
      <w:lvlJc w:val="left"/>
      <w:pPr>
        <w:ind w:left="720" w:hanging="360"/>
      </w:pPr>
      <w:rPr>
        <w:color w:val="00000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50CF5D76"/>
    <w:multiLevelType w:val="hybridMultilevel"/>
    <w:tmpl w:val="668ED7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67B67FA"/>
    <w:multiLevelType w:val="multilevel"/>
    <w:tmpl w:val="50122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27EFE"/>
    <w:multiLevelType w:val="multilevel"/>
    <w:tmpl w:val="4628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C4D5F"/>
    <w:multiLevelType w:val="multilevel"/>
    <w:tmpl w:val="F52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0"/>
  </w:num>
  <w:num w:numId="5">
    <w:abstractNumId w:val="11"/>
  </w:num>
  <w:num w:numId="6">
    <w:abstractNumId w:val="12"/>
  </w:num>
  <w:num w:numId="7">
    <w:abstractNumId w:val="7"/>
  </w:num>
  <w:num w:numId="8">
    <w:abstractNumId w:val="4"/>
  </w:num>
  <w:num w:numId="9">
    <w:abstractNumId w:val="2"/>
  </w:num>
  <w:num w:numId="10">
    <w:abstractNumId w:val="13"/>
  </w:num>
  <w:num w:numId="11">
    <w:abstractNumId w:val="3"/>
  </w:num>
  <w:num w:numId="12">
    <w:abstractNumId w:val="5"/>
  </w:num>
  <w:num w:numId="13">
    <w:abstractNumId w:val="0"/>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D9"/>
    <w:rsid w:val="000505AD"/>
    <w:rsid w:val="000578B5"/>
    <w:rsid w:val="0007478E"/>
    <w:rsid w:val="000A7E15"/>
    <w:rsid w:val="000F0C20"/>
    <w:rsid w:val="00192BA6"/>
    <w:rsid w:val="001C7D4F"/>
    <w:rsid w:val="0020613B"/>
    <w:rsid w:val="002760B5"/>
    <w:rsid w:val="002768FF"/>
    <w:rsid w:val="00334DDE"/>
    <w:rsid w:val="00392A1D"/>
    <w:rsid w:val="003B5452"/>
    <w:rsid w:val="00424AD8"/>
    <w:rsid w:val="00436BC5"/>
    <w:rsid w:val="00450D7B"/>
    <w:rsid w:val="00527B86"/>
    <w:rsid w:val="0054240C"/>
    <w:rsid w:val="00550C48"/>
    <w:rsid w:val="00574317"/>
    <w:rsid w:val="005B5D97"/>
    <w:rsid w:val="005E748F"/>
    <w:rsid w:val="005E76F0"/>
    <w:rsid w:val="00615915"/>
    <w:rsid w:val="0063631E"/>
    <w:rsid w:val="00653695"/>
    <w:rsid w:val="006B2D5F"/>
    <w:rsid w:val="006C20AF"/>
    <w:rsid w:val="006F7FC5"/>
    <w:rsid w:val="007037E0"/>
    <w:rsid w:val="0079374C"/>
    <w:rsid w:val="007C62BB"/>
    <w:rsid w:val="007E09CD"/>
    <w:rsid w:val="0082364F"/>
    <w:rsid w:val="008D349C"/>
    <w:rsid w:val="008E3C93"/>
    <w:rsid w:val="009E7735"/>
    <w:rsid w:val="00A176EF"/>
    <w:rsid w:val="00A82D39"/>
    <w:rsid w:val="00AB09C0"/>
    <w:rsid w:val="00AC2F32"/>
    <w:rsid w:val="00B414DE"/>
    <w:rsid w:val="00B94C03"/>
    <w:rsid w:val="00BF19C1"/>
    <w:rsid w:val="00C84F3E"/>
    <w:rsid w:val="00CA11D7"/>
    <w:rsid w:val="00CA4CB0"/>
    <w:rsid w:val="00CD6F81"/>
    <w:rsid w:val="00CE2E9C"/>
    <w:rsid w:val="00D04669"/>
    <w:rsid w:val="00D17589"/>
    <w:rsid w:val="00DA36D2"/>
    <w:rsid w:val="00DB6AF9"/>
    <w:rsid w:val="00DC29D9"/>
    <w:rsid w:val="00DC732D"/>
    <w:rsid w:val="00E83A53"/>
    <w:rsid w:val="00EE5A88"/>
    <w:rsid w:val="00F03628"/>
    <w:rsid w:val="00F07CDC"/>
    <w:rsid w:val="00F07F64"/>
    <w:rsid w:val="00F64743"/>
    <w:rsid w:val="00FC3C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FDE35"/>
  <w15:chartTrackingRefBased/>
  <w15:docId w15:val="{8A1FEB24-2154-4A66-A24C-9F0D86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eastAsiaTheme="minorEastAsia"/>
      <w:sz w:val="24"/>
      <w:szCs w:val="24"/>
    </w:rPr>
  </w:style>
  <w:style w:type="paragraph" w:styleId="Pealkiri1">
    <w:name w:val="heading 1"/>
    <w:basedOn w:val="Normaallaad"/>
    <w:link w:val="Pealkiri1Mrk"/>
    <w:uiPriority w:val="9"/>
    <w:qFormat/>
    <w:pPr>
      <w:spacing w:before="100" w:beforeAutospacing="1" w:after="100" w:afterAutospacing="1"/>
      <w:outlineLvl w:val="0"/>
    </w:pPr>
    <w:rPr>
      <w:b/>
      <w:bCs/>
      <w:kern w:val="36"/>
      <w:sz w:val="48"/>
      <w:szCs w:val="48"/>
    </w:rPr>
  </w:style>
  <w:style w:type="paragraph" w:styleId="Pealkiri2">
    <w:name w:val="heading 2"/>
    <w:basedOn w:val="Normaallaad"/>
    <w:link w:val="Pealkiri2Mrk"/>
    <w:uiPriority w:val="9"/>
    <w:qFormat/>
    <w:pPr>
      <w:spacing w:before="100" w:beforeAutospacing="1" w:after="100" w:afterAutospacing="1"/>
      <w:outlineLvl w:val="1"/>
    </w:pPr>
    <w:rPr>
      <w:b/>
      <w:bCs/>
      <w:sz w:val="36"/>
      <w:szCs w:val="36"/>
    </w:rPr>
  </w:style>
  <w:style w:type="paragraph" w:styleId="Pealkiri3">
    <w:name w:val="heading 3"/>
    <w:basedOn w:val="Normaallaad"/>
    <w:next w:val="Normaallaad"/>
    <w:link w:val="Pealkiri3Mrk"/>
    <w:uiPriority w:val="9"/>
    <w:semiHidden/>
    <w:unhideWhenUsed/>
    <w:qFormat/>
    <w:rsid w:val="00653695"/>
    <w:pPr>
      <w:keepNext/>
      <w:keepLines/>
      <w:spacing w:before="40"/>
      <w:outlineLvl w:val="2"/>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heme="majorBidi" w:hint="default"/>
      <w:color w:val="2E74B5" w:themeColor="accent1" w:themeShade="BF"/>
      <w:sz w:val="32"/>
      <w:szCs w:val="32"/>
    </w:rPr>
  </w:style>
  <w:style w:type="character" w:customStyle="1" w:styleId="Pealkiri2Mrk">
    <w:name w:val="Pealkiri 2 Märk"/>
    <w:basedOn w:val="Liguvaikefont"/>
    <w:link w:val="Pealkiri2"/>
    <w:uiPriority w:val="9"/>
    <w:semiHidden/>
    <w:locked/>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Normaallaad"/>
    <w:uiPriority w:val="99"/>
    <w:semiHidden/>
    <w:pPr>
      <w:spacing w:before="100" w:beforeAutospacing="1" w:after="100" w:afterAutospacing="1"/>
    </w:pPr>
  </w:style>
  <w:style w:type="paragraph" w:styleId="Normaallaadveeb">
    <w:name w:val="Normal (Web)"/>
    <w:basedOn w:val="Normaallaad"/>
    <w:uiPriority w:val="99"/>
    <w:unhideWhenUsed/>
    <w:pPr>
      <w:spacing w:before="100" w:beforeAutospacing="1" w:after="100" w:afterAutospacing="1"/>
    </w:pPr>
  </w:style>
  <w:style w:type="character" w:styleId="Tugev">
    <w:name w:val="Strong"/>
    <w:basedOn w:val="Liguvaikefont"/>
    <w:uiPriority w:val="22"/>
    <w:qFormat/>
    <w:rPr>
      <w:b/>
      <w:bCs/>
    </w:rPr>
  </w:style>
  <w:style w:type="character" w:customStyle="1" w:styleId="inline-comment-marker">
    <w:name w:val="inline-comment-marker"/>
    <w:basedOn w:val="Liguvaikefont"/>
  </w:style>
  <w:style w:type="character" w:styleId="Rhutus">
    <w:name w:val="Emphasis"/>
    <w:basedOn w:val="Liguvaikefont"/>
    <w:uiPriority w:val="20"/>
    <w:qFormat/>
    <w:rPr>
      <w:i/>
      <w:iCs/>
    </w:rPr>
  </w:style>
  <w:style w:type="character" w:styleId="Kommentaariviide">
    <w:name w:val="annotation reference"/>
    <w:basedOn w:val="Liguvaikefont"/>
    <w:uiPriority w:val="99"/>
    <w:semiHidden/>
    <w:unhideWhenUsed/>
    <w:rsid w:val="000505AD"/>
    <w:rPr>
      <w:sz w:val="16"/>
      <w:szCs w:val="16"/>
    </w:rPr>
  </w:style>
  <w:style w:type="paragraph" w:styleId="Kommentaaritekst">
    <w:name w:val="annotation text"/>
    <w:basedOn w:val="Normaallaad"/>
    <w:link w:val="KommentaaritekstMrk"/>
    <w:uiPriority w:val="99"/>
    <w:semiHidden/>
    <w:unhideWhenUsed/>
    <w:rsid w:val="000505AD"/>
    <w:rPr>
      <w:sz w:val="20"/>
      <w:szCs w:val="20"/>
    </w:rPr>
  </w:style>
  <w:style w:type="character" w:customStyle="1" w:styleId="KommentaaritekstMrk">
    <w:name w:val="Kommentaari tekst Märk"/>
    <w:basedOn w:val="Liguvaikefont"/>
    <w:link w:val="Kommentaaritekst"/>
    <w:uiPriority w:val="99"/>
    <w:semiHidden/>
    <w:rsid w:val="000505AD"/>
    <w:rPr>
      <w:rFonts w:eastAsiaTheme="minorEastAsia"/>
    </w:rPr>
  </w:style>
  <w:style w:type="paragraph" w:styleId="Kommentaariteema">
    <w:name w:val="annotation subject"/>
    <w:basedOn w:val="Kommentaaritekst"/>
    <w:next w:val="Kommentaaritekst"/>
    <w:link w:val="KommentaariteemaMrk"/>
    <w:uiPriority w:val="99"/>
    <w:semiHidden/>
    <w:unhideWhenUsed/>
    <w:rsid w:val="000505AD"/>
    <w:rPr>
      <w:b/>
      <w:bCs/>
    </w:rPr>
  </w:style>
  <w:style w:type="character" w:customStyle="1" w:styleId="KommentaariteemaMrk">
    <w:name w:val="Kommentaari teema Märk"/>
    <w:basedOn w:val="KommentaaritekstMrk"/>
    <w:link w:val="Kommentaariteema"/>
    <w:uiPriority w:val="99"/>
    <w:semiHidden/>
    <w:rsid w:val="000505AD"/>
    <w:rPr>
      <w:rFonts w:eastAsiaTheme="minorEastAsia"/>
      <w:b/>
      <w:bCs/>
    </w:rPr>
  </w:style>
  <w:style w:type="paragraph" w:styleId="Jutumullitekst">
    <w:name w:val="Balloon Text"/>
    <w:basedOn w:val="Normaallaad"/>
    <w:link w:val="JutumullitekstMrk"/>
    <w:uiPriority w:val="99"/>
    <w:semiHidden/>
    <w:unhideWhenUsed/>
    <w:rsid w:val="000505A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505AD"/>
    <w:rPr>
      <w:rFonts w:ascii="Segoe UI" w:eastAsiaTheme="minorEastAsia" w:hAnsi="Segoe UI" w:cs="Segoe UI"/>
      <w:sz w:val="18"/>
      <w:szCs w:val="18"/>
    </w:rPr>
  </w:style>
  <w:style w:type="paragraph" w:styleId="Pis">
    <w:name w:val="header"/>
    <w:basedOn w:val="Normaallaad"/>
    <w:link w:val="PisMrk"/>
    <w:uiPriority w:val="99"/>
    <w:unhideWhenUsed/>
    <w:rsid w:val="00DC732D"/>
    <w:pPr>
      <w:tabs>
        <w:tab w:val="center" w:pos="4536"/>
        <w:tab w:val="right" w:pos="9072"/>
      </w:tabs>
    </w:pPr>
  </w:style>
  <w:style w:type="character" w:customStyle="1" w:styleId="PisMrk">
    <w:name w:val="Päis Märk"/>
    <w:basedOn w:val="Liguvaikefont"/>
    <w:link w:val="Pis"/>
    <w:uiPriority w:val="99"/>
    <w:rsid w:val="00DC732D"/>
    <w:rPr>
      <w:rFonts w:eastAsiaTheme="minorEastAsia"/>
      <w:sz w:val="24"/>
      <w:szCs w:val="24"/>
    </w:rPr>
  </w:style>
  <w:style w:type="paragraph" w:styleId="Jalus">
    <w:name w:val="footer"/>
    <w:basedOn w:val="Normaallaad"/>
    <w:link w:val="JalusMrk"/>
    <w:uiPriority w:val="99"/>
    <w:unhideWhenUsed/>
    <w:rsid w:val="00DC732D"/>
    <w:pPr>
      <w:tabs>
        <w:tab w:val="center" w:pos="4536"/>
        <w:tab w:val="right" w:pos="9072"/>
      </w:tabs>
    </w:pPr>
  </w:style>
  <w:style w:type="character" w:customStyle="1" w:styleId="JalusMrk">
    <w:name w:val="Jalus Märk"/>
    <w:basedOn w:val="Liguvaikefont"/>
    <w:link w:val="Jalus"/>
    <w:uiPriority w:val="99"/>
    <w:rsid w:val="00DC732D"/>
    <w:rPr>
      <w:rFonts w:eastAsiaTheme="minorEastAsia"/>
      <w:sz w:val="24"/>
      <w:szCs w:val="24"/>
    </w:rPr>
  </w:style>
  <w:style w:type="paragraph" w:customStyle="1" w:styleId="Default">
    <w:name w:val="Default"/>
    <w:rsid w:val="00F03628"/>
    <w:pPr>
      <w:autoSpaceDE w:val="0"/>
      <w:autoSpaceDN w:val="0"/>
      <w:adjustRightInd w:val="0"/>
    </w:pPr>
    <w:rPr>
      <w:rFonts w:ascii="Arial" w:eastAsiaTheme="minorHAnsi" w:hAnsi="Arial" w:cs="Arial"/>
      <w:color w:val="000000"/>
      <w:sz w:val="24"/>
      <w:szCs w:val="24"/>
      <w:lang w:eastAsia="en-US"/>
    </w:rPr>
  </w:style>
  <w:style w:type="paragraph" w:styleId="Loendilik">
    <w:name w:val="List Paragraph"/>
    <w:basedOn w:val="Normaallaad"/>
    <w:uiPriority w:val="34"/>
    <w:qFormat/>
    <w:rsid w:val="00424AD8"/>
    <w:pPr>
      <w:ind w:left="720"/>
      <w:contextualSpacing/>
    </w:pPr>
  </w:style>
  <w:style w:type="table" w:styleId="Kontuurtabel">
    <w:name w:val="Table Grid"/>
    <w:basedOn w:val="Normaaltabel"/>
    <w:uiPriority w:val="39"/>
    <w:rsid w:val="00424A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httekst">
    <w:name w:val="Plain Text"/>
    <w:basedOn w:val="Normaallaad"/>
    <w:link w:val="LihttekstMrk"/>
    <w:uiPriority w:val="99"/>
    <w:unhideWhenUsed/>
    <w:rsid w:val="00424AD8"/>
    <w:rPr>
      <w:rFonts w:ascii="Calibri" w:eastAsiaTheme="minorHAnsi" w:hAnsi="Calibri" w:cs="Calibri"/>
      <w:sz w:val="22"/>
      <w:szCs w:val="22"/>
      <w:lang w:eastAsia="en-US"/>
    </w:rPr>
  </w:style>
  <w:style w:type="character" w:customStyle="1" w:styleId="LihttekstMrk">
    <w:name w:val="Lihttekst Märk"/>
    <w:basedOn w:val="Liguvaikefont"/>
    <w:link w:val="Lihttekst"/>
    <w:uiPriority w:val="99"/>
    <w:rsid w:val="00424AD8"/>
    <w:rPr>
      <w:rFonts w:ascii="Calibri" w:eastAsiaTheme="minorHAnsi" w:hAnsi="Calibri" w:cs="Calibri"/>
      <w:sz w:val="22"/>
      <w:szCs w:val="22"/>
      <w:lang w:eastAsia="en-US"/>
    </w:rPr>
  </w:style>
  <w:style w:type="character" w:customStyle="1" w:styleId="Pealkiri3Mrk">
    <w:name w:val="Pealkiri 3 Märk"/>
    <w:basedOn w:val="Liguvaikefont"/>
    <w:link w:val="Pealkiri3"/>
    <w:uiPriority w:val="9"/>
    <w:semiHidden/>
    <w:rsid w:val="00653695"/>
    <w:rPr>
      <w:rFonts w:asciiTheme="majorHAnsi" w:eastAsiaTheme="majorEastAsia" w:hAnsiTheme="majorHAnsi" w:cstheme="majorBidi"/>
      <w:color w:val="1F4D78" w:themeColor="accent1" w:themeShade="7F"/>
      <w:sz w:val="24"/>
      <w:szCs w:val="24"/>
    </w:rPr>
  </w:style>
  <w:style w:type="character" w:styleId="Hperlink">
    <w:name w:val="Hyperlink"/>
    <w:basedOn w:val="Liguvaikefont"/>
    <w:uiPriority w:val="99"/>
    <w:unhideWhenUsed/>
    <w:rsid w:val="00653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96660">
      <w:bodyDiv w:val="1"/>
      <w:marLeft w:val="0"/>
      <w:marRight w:val="0"/>
      <w:marTop w:val="0"/>
      <w:marBottom w:val="0"/>
      <w:divBdr>
        <w:top w:val="none" w:sz="0" w:space="0" w:color="auto"/>
        <w:left w:val="none" w:sz="0" w:space="0" w:color="auto"/>
        <w:bottom w:val="none" w:sz="0" w:space="0" w:color="auto"/>
        <w:right w:val="none" w:sz="0" w:space="0" w:color="auto"/>
      </w:divBdr>
    </w:div>
    <w:div w:id="16360620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sm.ee/display/AV/SKAISi+M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6</Pages>
  <Words>1272</Words>
  <Characters>9894</Characters>
  <Application>Microsoft Office Word</Application>
  <DocSecurity>0</DocSecurity>
  <Lines>82</Lines>
  <Paragraphs>22</Paragraphs>
  <ScaleCrop>false</ScaleCrop>
  <HeadingPairs>
    <vt:vector size="2" baseType="variant">
      <vt:variant>
        <vt:lpstr>Pealkiri</vt:lpstr>
      </vt:variant>
      <vt:variant>
        <vt:i4>1</vt:i4>
      </vt:variant>
    </vt:vector>
  </HeadingPairs>
  <TitlesOfParts>
    <vt:vector size="1" baseType="lpstr">
      <vt:lpstr>Analüüsi hankelepingu lisa 1 - Tööde kirjeldus</vt:lpstr>
    </vt:vector>
  </TitlesOfParts>
  <Company>Sotsiaalministeerium</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Analüüsi hankelepingu lisa 1 - Tööde kirjeldus</dc:title>
  <dc:subject/>
  <dc:creator>Merly Tammiku</dc:creator>
  <cp:keywords/>
  <dc:description/>
  <cp:lastModifiedBy>Merly Tammiku</cp:lastModifiedBy>
  <cp:revision>32</cp:revision>
  <dcterms:created xsi:type="dcterms:W3CDTF">2021-07-16T12:17:00Z</dcterms:created>
  <dcterms:modified xsi:type="dcterms:W3CDTF">2021-12-09T13:06:00Z</dcterms:modified>
</cp:coreProperties>
</file>